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FEE" w:rsidRDefault="00897FE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</w:p>
    <w:p w:rsidR="00897FEE" w:rsidRDefault="00DE3FDD">
      <w:pPr>
        <w:spacing w:after="0" w:line="240" w:lineRule="auto"/>
        <w:ind w:firstLine="1418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 xml:space="preserve">O Portal da Transparência, de iniciativa da </w:t>
      </w:r>
      <w:r>
        <w:rPr>
          <w:rFonts w:ascii="Arial" w:eastAsia="Times New Roman" w:hAnsi="Arial" w:cs="Arial"/>
          <w:lang w:eastAsia="pt-BR"/>
        </w:rPr>
        <w:t xml:space="preserve">Controladoria Geral da União </w:t>
      </w:r>
      <w:r w:rsidR="00D0703D">
        <w:rPr>
          <w:rFonts w:ascii="Arial" w:eastAsia="Times New Roman" w:hAnsi="Arial" w:cs="Arial"/>
          <w:lang w:eastAsia="pt-BR"/>
        </w:rPr>
        <w:t xml:space="preserve">– </w:t>
      </w:r>
      <w:r w:rsidR="00D0703D">
        <w:rPr>
          <w:rFonts w:ascii="Arial" w:eastAsia="Times New Roman" w:hAnsi="Arial" w:cs="Arial"/>
          <w:lang w:eastAsia="pt-BR"/>
        </w:rPr>
        <w:t>CGU</w:t>
      </w:r>
      <w:r w:rsidR="00D0703D">
        <w:rPr>
          <w:rFonts w:ascii="Arial" w:eastAsia="Times New Roman" w:hAnsi="Arial" w:cs="Arial"/>
          <w:lang w:eastAsia="pt-BR"/>
        </w:rPr>
        <w:t>,</w:t>
      </w:r>
      <w:r w:rsidR="00D0703D">
        <w:rPr>
          <w:rFonts w:ascii="Arial" w:eastAsia="Times New Roman" w:hAnsi="Arial" w:cs="Arial"/>
          <w:lang w:eastAsia="pt-BR"/>
        </w:rPr>
        <w:t xml:space="preserve"> </w:t>
      </w:r>
      <w:r>
        <w:rPr>
          <w:rFonts w:ascii="Arial" w:eastAsia="Times New Roman" w:hAnsi="Arial" w:cs="Arial"/>
          <w:lang w:eastAsia="pt-BR"/>
        </w:rPr>
        <w:t>resulta de um trabalho que iniciou com a criação da Controladoria Geral Municipal através da lei 916/05, atualizada pela lei 1363/2014, e conta com o apoio e parceria dos cidadã</w:t>
      </w:r>
      <w:r>
        <w:rPr>
          <w:rFonts w:ascii="Arial" w:eastAsia="Times New Roman" w:hAnsi="Arial" w:cs="Arial"/>
          <w:lang w:eastAsia="pt-BR"/>
        </w:rPr>
        <w:t xml:space="preserve">os e da sociedade organizada no acompanhamento da execução orçamentária e financeira do Município. </w:t>
      </w:r>
    </w:p>
    <w:p w:rsidR="00897FEE" w:rsidRDefault="00897FEE">
      <w:pPr>
        <w:spacing w:after="0" w:line="240" w:lineRule="auto"/>
        <w:ind w:firstLine="1418"/>
        <w:jc w:val="both"/>
        <w:rPr>
          <w:rFonts w:ascii="Arial" w:eastAsia="Times New Roman" w:hAnsi="Arial" w:cs="Arial"/>
          <w:lang w:eastAsia="pt-BR"/>
        </w:rPr>
      </w:pPr>
    </w:p>
    <w:p w:rsidR="00897FEE" w:rsidRDefault="00DE3FDD">
      <w:pPr>
        <w:spacing w:after="0" w:line="240" w:lineRule="auto"/>
        <w:ind w:firstLine="1418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 xml:space="preserve">O objetivo do portal é </w:t>
      </w:r>
      <w:r>
        <w:rPr>
          <w:rFonts w:ascii="Arial" w:hAnsi="Arial" w:cs="Arial"/>
          <w:color w:val="000000"/>
          <w:shd w:val="clear" w:color="auto" w:fill="FFFFFF"/>
        </w:rPr>
        <w:t xml:space="preserve">disponibilizar amplo acesso a conteúdo de natureza informativa, para </w:t>
      </w:r>
      <w:r>
        <w:rPr>
          <w:rFonts w:ascii="Arial" w:eastAsia="Times New Roman" w:hAnsi="Arial" w:cs="Arial"/>
          <w:lang w:eastAsia="pt-BR"/>
        </w:rPr>
        <w:t xml:space="preserve">dar mais transparência aos atos dos gestores públicos e reunir </w:t>
      </w:r>
      <w:r>
        <w:rPr>
          <w:rFonts w:ascii="Arial" w:eastAsia="Times New Roman" w:hAnsi="Arial" w:cs="Arial"/>
          <w:lang w:eastAsia="pt-BR"/>
        </w:rPr>
        <w:t>informações que facilitem ainda mais o controle social destes atos e das contas públicas do Município de Colombo e este processo só poderá se consolidar com a participação de todos, fazendo com que cada informação disponibilizada, tenha realmente uma utili</w:t>
      </w:r>
      <w:r>
        <w:rPr>
          <w:rFonts w:ascii="Arial" w:eastAsia="Times New Roman" w:hAnsi="Arial" w:cs="Arial"/>
          <w:lang w:eastAsia="pt-BR"/>
        </w:rPr>
        <w:t xml:space="preserve">dade e faça a diferença no Município assim como na vida de cada cidadão colombense pela prática de combate à corrupção que não está presente apenas nas administrações públicas, mas também no nosso cotidiano. </w:t>
      </w:r>
    </w:p>
    <w:p w:rsidR="00897FEE" w:rsidRDefault="00897FEE">
      <w:pPr>
        <w:spacing w:after="0" w:line="240" w:lineRule="auto"/>
        <w:ind w:firstLine="1418"/>
        <w:jc w:val="both"/>
        <w:rPr>
          <w:rFonts w:ascii="Arial" w:eastAsia="Times New Roman" w:hAnsi="Arial" w:cs="Arial"/>
          <w:lang w:eastAsia="pt-BR"/>
        </w:rPr>
      </w:pPr>
    </w:p>
    <w:p w:rsidR="00897FEE" w:rsidRDefault="00DE3FDD">
      <w:pPr>
        <w:spacing w:after="0" w:line="240" w:lineRule="auto"/>
        <w:ind w:firstLine="1418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As regras de transparência a que todos os órgã</w:t>
      </w:r>
      <w:r>
        <w:rPr>
          <w:rFonts w:ascii="Arial" w:eastAsia="Times New Roman" w:hAnsi="Arial" w:cs="Arial"/>
          <w:lang w:eastAsia="pt-BR"/>
        </w:rPr>
        <w:t>os públicos estão sujeitos encontram-se no art. 37 da Constituição Federal, na Lei de Responsabilidade Fiscal nº 101/2000 atualizada pela Lei Complementar 131/2009, Instrução Normativa 089/2012 do Tribunal de Contas do Estado do Paraná, Lei Estadual 137/20</w:t>
      </w:r>
      <w:r>
        <w:rPr>
          <w:rFonts w:ascii="Arial" w:eastAsia="Times New Roman" w:hAnsi="Arial" w:cs="Arial"/>
          <w:lang w:eastAsia="pt-BR"/>
        </w:rPr>
        <w:t>11 e Lei Federal 12.527/2011 que trata do Acesso à Informação Pública.</w:t>
      </w:r>
    </w:p>
    <w:p w:rsidR="00897FEE" w:rsidRDefault="00897FEE">
      <w:pPr>
        <w:spacing w:after="0" w:line="240" w:lineRule="auto"/>
        <w:ind w:firstLine="1418"/>
        <w:jc w:val="both"/>
        <w:rPr>
          <w:rFonts w:ascii="Arial" w:eastAsia="Times New Roman" w:hAnsi="Arial" w:cs="Arial"/>
          <w:lang w:eastAsia="pt-BR"/>
        </w:rPr>
      </w:pPr>
    </w:p>
    <w:p w:rsidR="00897FEE" w:rsidRDefault="00DE3FDD">
      <w:pPr>
        <w:spacing w:after="0" w:line="240" w:lineRule="auto"/>
        <w:ind w:firstLine="1418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As informações disponibilizadas em nosso portal podem ser diárias atualizadas em tempo real, mensais e ainda bimestrais ou quadrimestrais, como os relatórios contábeis, de execução orç</w:t>
      </w:r>
      <w:r>
        <w:rPr>
          <w:rFonts w:ascii="Arial" w:eastAsia="Times New Roman" w:hAnsi="Arial" w:cs="Arial"/>
          <w:lang w:eastAsia="pt-BR"/>
        </w:rPr>
        <w:t>amentária e de gestão fiscal. Os dados são extraídos diretamente do Sistema de Gerenciamento Integrado de Informações utilizado pela Prefeitura Municipal de Colombo</w:t>
      </w:r>
      <w:r w:rsidR="00D0703D">
        <w:rPr>
          <w:rFonts w:ascii="Arial" w:eastAsia="Times New Roman" w:hAnsi="Arial" w:cs="Arial"/>
          <w:lang w:eastAsia="pt-BR"/>
        </w:rPr>
        <w:t xml:space="preserve"> que alimenta também os sistemas do Tribunal de Contas do Estado do Paraná</w:t>
      </w:r>
      <w:r>
        <w:rPr>
          <w:rFonts w:ascii="Arial" w:eastAsia="Times New Roman" w:hAnsi="Arial" w:cs="Arial"/>
          <w:lang w:eastAsia="pt-BR"/>
        </w:rPr>
        <w:t>.</w:t>
      </w:r>
    </w:p>
    <w:p w:rsidR="00897FEE" w:rsidRDefault="00897FEE">
      <w:pPr>
        <w:spacing w:after="0" w:line="240" w:lineRule="auto"/>
        <w:ind w:firstLine="1418"/>
        <w:jc w:val="both"/>
        <w:rPr>
          <w:rFonts w:ascii="Arial" w:eastAsia="Times New Roman" w:hAnsi="Arial" w:cs="Arial"/>
          <w:lang w:eastAsia="pt-BR"/>
        </w:rPr>
      </w:pPr>
    </w:p>
    <w:p w:rsidR="00897FEE" w:rsidRDefault="00DE3FDD">
      <w:pPr>
        <w:spacing w:after="0" w:line="240" w:lineRule="auto"/>
        <w:ind w:firstLine="1418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 xml:space="preserve">Agradecemos sua visita ao nosso portal e lembramos que o Município de Colombo cumpre seu </w:t>
      </w:r>
      <w:r>
        <w:rPr>
          <w:rFonts w:ascii="Arial" w:eastAsia="Times New Roman" w:hAnsi="Arial" w:cs="Arial"/>
          <w:lang w:eastAsia="pt-BR"/>
        </w:rPr>
        <w:t xml:space="preserve">papel divulgando suas ações e serviços. </w:t>
      </w:r>
    </w:p>
    <w:p w:rsidR="00897FEE" w:rsidRDefault="00897FEE">
      <w:pPr>
        <w:spacing w:after="0" w:line="240" w:lineRule="auto"/>
        <w:ind w:firstLine="1418"/>
        <w:jc w:val="both"/>
        <w:rPr>
          <w:rFonts w:ascii="Arial" w:eastAsia="Times New Roman" w:hAnsi="Arial" w:cs="Arial"/>
          <w:lang w:eastAsia="pt-BR"/>
        </w:rPr>
      </w:pPr>
    </w:p>
    <w:p w:rsidR="00897FEE" w:rsidRDefault="00DE3FDD">
      <w:pPr>
        <w:spacing w:after="0" w:line="240" w:lineRule="auto"/>
        <w:ind w:firstLine="1418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 xml:space="preserve">Quaisquer sugestões, comentários, ou comunicação de irregularidades, poderão ser feitas diretamente à Prefeitura Municipal de Colombo pelos telefones </w:t>
      </w:r>
      <w:r>
        <w:rPr>
          <w:rFonts w:ascii="Arial" w:eastAsia="Times New Roman" w:hAnsi="Arial" w:cs="Arial"/>
          <w:lang w:val="en-US" w:eastAsia="pt-BR"/>
        </w:rPr>
        <w:t>3675-5900 (</w:t>
      </w:r>
      <w:proofErr w:type="spellStart"/>
      <w:r>
        <w:rPr>
          <w:rFonts w:ascii="Arial" w:eastAsia="Times New Roman" w:hAnsi="Arial" w:cs="Arial"/>
          <w:lang w:val="en-US" w:eastAsia="pt-BR"/>
        </w:rPr>
        <w:t>ouvidoria</w:t>
      </w:r>
      <w:proofErr w:type="spellEnd"/>
      <w:r>
        <w:rPr>
          <w:rFonts w:ascii="Arial" w:eastAsia="Times New Roman" w:hAnsi="Arial" w:cs="Arial"/>
          <w:lang w:val="en-US" w:eastAsia="pt-BR"/>
        </w:rPr>
        <w:t xml:space="preserve">) / </w:t>
      </w:r>
      <w:r>
        <w:rPr>
          <w:rFonts w:ascii="Arial" w:eastAsia="Times New Roman" w:hAnsi="Arial" w:cs="Arial"/>
          <w:lang w:eastAsia="pt-BR"/>
        </w:rPr>
        <w:t>3656-8024 (gabinete) \ 3656-8165 (contro</w:t>
      </w:r>
      <w:r>
        <w:rPr>
          <w:rFonts w:ascii="Arial" w:eastAsia="Times New Roman" w:hAnsi="Arial" w:cs="Arial"/>
          <w:lang w:eastAsia="pt-BR"/>
        </w:rPr>
        <w:t>ladoria) ou através das secretarias responsáveis (contato disponível através do link “SECRETARIAS” do sítio oficial), ou nos protocolos gerais da Sede, da Regional Osasco e Regional Maracanã em horário comercial (das 8:00hs às 12:00hs e das 13:00hs às 17:0</w:t>
      </w:r>
      <w:r>
        <w:rPr>
          <w:rFonts w:ascii="Arial" w:eastAsia="Times New Roman" w:hAnsi="Arial" w:cs="Arial"/>
          <w:lang w:eastAsia="pt-BR"/>
        </w:rPr>
        <w:t xml:space="preserve">0hs). </w:t>
      </w:r>
    </w:p>
    <w:p w:rsidR="00897FEE" w:rsidRDefault="00897FEE">
      <w:pPr>
        <w:spacing w:after="0" w:line="240" w:lineRule="auto"/>
        <w:ind w:firstLine="1418"/>
        <w:jc w:val="both"/>
        <w:rPr>
          <w:rFonts w:ascii="Arial" w:eastAsia="Times New Roman" w:hAnsi="Arial" w:cs="Arial"/>
          <w:lang w:eastAsia="pt-BR"/>
        </w:rPr>
      </w:pPr>
    </w:p>
    <w:p w:rsidR="00897FEE" w:rsidRDefault="00DE3FDD">
      <w:pPr>
        <w:spacing w:after="0" w:line="240" w:lineRule="auto"/>
        <w:ind w:firstLine="1418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 xml:space="preserve">Estamos abertos a sugestões e em constante aprimoramento do sistema de divulgação de informações de interesse público para consulta. </w:t>
      </w:r>
    </w:p>
    <w:p w:rsidR="00897FEE" w:rsidRDefault="00897FEE">
      <w:pPr>
        <w:spacing w:after="0" w:line="240" w:lineRule="auto"/>
        <w:ind w:firstLine="1418"/>
        <w:jc w:val="both"/>
        <w:rPr>
          <w:rFonts w:ascii="Arial" w:eastAsia="Times New Roman" w:hAnsi="Arial" w:cs="Arial"/>
          <w:lang w:eastAsia="pt-BR"/>
        </w:rPr>
      </w:pPr>
    </w:p>
    <w:p w:rsidR="00897FEE" w:rsidRDefault="00897FEE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897FEE" w:rsidRDefault="00DE3FDD">
      <w:pPr>
        <w:spacing w:after="0" w:line="240" w:lineRule="auto"/>
        <w:ind w:right="1276"/>
        <w:jc w:val="right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Governo Municipal</w:t>
      </w:r>
    </w:p>
    <w:p w:rsidR="00897FEE" w:rsidRDefault="00DE3FDD">
      <w:pPr>
        <w:spacing w:after="0" w:line="240" w:lineRule="auto"/>
        <w:ind w:rightChars="565" w:right="1243" w:firstLine="1418"/>
        <w:jc w:val="right"/>
        <w:rPr>
          <w:rFonts w:ascii="Arial" w:eastAsia="Times New Roman" w:hAnsi="Arial" w:cs="Arial"/>
          <w:lang w:eastAsia="pt-BR"/>
        </w:rPr>
      </w:pPr>
      <w:proofErr w:type="spellStart"/>
      <w:r>
        <w:rPr>
          <w:rFonts w:ascii="Arial" w:eastAsia="Times New Roman" w:hAnsi="Arial" w:cs="Arial"/>
          <w:lang w:val="en-US" w:eastAsia="pt-BR"/>
        </w:rPr>
        <w:t>Fevereiro</w:t>
      </w:r>
      <w:proofErr w:type="spellEnd"/>
      <w:r>
        <w:rPr>
          <w:rFonts w:ascii="Arial" w:eastAsia="Times New Roman" w:hAnsi="Arial" w:cs="Arial"/>
          <w:lang w:val="en-US" w:eastAsia="pt-BR"/>
        </w:rPr>
        <w:t xml:space="preserve"> </w:t>
      </w:r>
      <w:r>
        <w:rPr>
          <w:rFonts w:ascii="Arial" w:eastAsia="Times New Roman" w:hAnsi="Arial" w:cs="Arial"/>
          <w:lang w:eastAsia="pt-BR"/>
        </w:rPr>
        <w:t>/</w:t>
      </w:r>
      <w:r>
        <w:rPr>
          <w:rFonts w:ascii="Arial" w:eastAsia="Times New Roman" w:hAnsi="Arial" w:cs="Arial"/>
          <w:lang w:val="en-US" w:eastAsia="pt-BR"/>
        </w:rPr>
        <w:t xml:space="preserve"> </w:t>
      </w:r>
      <w:r>
        <w:rPr>
          <w:rFonts w:ascii="Arial" w:eastAsia="Times New Roman" w:hAnsi="Arial" w:cs="Arial"/>
          <w:lang w:eastAsia="pt-BR"/>
        </w:rPr>
        <w:t>201</w:t>
      </w:r>
      <w:r>
        <w:rPr>
          <w:rFonts w:ascii="Arial" w:eastAsia="Times New Roman" w:hAnsi="Arial" w:cs="Arial"/>
          <w:lang w:val="en-US" w:eastAsia="pt-BR"/>
        </w:rPr>
        <w:t>9</w:t>
      </w:r>
      <w:r>
        <w:rPr>
          <w:rFonts w:ascii="Arial" w:eastAsia="Times New Roman" w:hAnsi="Arial" w:cs="Arial"/>
          <w:lang w:eastAsia="pt-BR"/>
        </w:rPr>
        <w:t>.</w:t>
      </w:r>
    </w:p>
    <w:p w:rsidR="00897FEE" w:rsidRDefault="00897FEE">
      <w:pPr>
        <w:spacing w:after="0" w:line="240" w:lineRule="auto"/>
        <w:ind w:firstLine="1418"/>
        <w:jc w:val="both"/>
        <w:rPr>
          <w:rFonts w:ascii="Arial" w:eastAsia="Times New Roman" w:hAnsi="Arial" w:cs="Arial"/>
          <w:lang w:eastAsia="pt-BR"/>
        </w:rPr>
      </w:pPr>
    </w:p>
    <w:p w:rsidR="00897FEE" w:rsidRDefault="00897FEE">
      <w:pPr>
        <w:spacing w:after="0" w:line="240" w:lineRule="auto"/>
        <w:ind w:firstLine="1418"/>
        <w:jc w:val="both"/>
        <w:rPr>
          <w:rFonts w:ascii="Arial" w:eastAsia="Times New Roman" w:hAnsi="Arial" w:cs="Arial"/>
          <w:lang w:eastAsia="pt-BR"/>
        </w:rPr>
      </w:pPr>
    </w:p>
    <w:p w:rsidR="00897FEE" w:rsidRDefault="00897FEE">
      <w:pPr>
        <w:spacing w:after="0" w:line="240" w:lineRule="auto"/>
        <w:ind w:firstLine="1418"/>
        <w:jc w:val="both"/>
        <w:rPr>
          <w:rFonts w:ascii="Arial" w:eastAsia="Times New Roman" w:hAnsi="Arial" w:cs="Arial"/>
          <w:lang w:eastAsia="pt-BR"/>
        </w:rPr>
      </w:pPr>
    </w:p>
    <w:p w:rsidR="00897FEE" w:rsidRDefault="00897FEE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:rsidR="00897FEE" w:rsidRDefault="00897FEE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:rsidR="00897FEE" w:rsidRDefault="00DE3FDD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val="en-US" w:eastAsia="pt-BR"/>
        </w:rPr>
        <w:lastRenderedPageBreak/>
        <w:t>1</w:t>
      </w:r>
      <w:r>
        <w:rPr>
          <w:rFonts w:ascii="Arial" w:eastAsia="Times New Roman" w:hAnsi="Arial" w:cs="Arial"/>
          <w:lang w:eastAsia="pt-BR"/>
        </w:rPr>
        <w:t xml:space="preserve"> – Descrição dos itens;</w:t>
      </w:r>
    </w:p>
    <w:tbl>
      <w:tblPr>
        <w:tblpPr w:leftFromText="180" w:rightFromText="180" w:vertAnchor="text" w:horzAnchor="page" w:tblpX="1175" w:tblpY="250"/>
        <w:tblOverlap w:val="never"/>
        <w:tblW w:w="1491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2499"/>
      </w:tblGrid>
      <w:tr w:rsidR="00897FEE">
        <w:trPr>
          <w:trHeight w:val="551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FEE" w:rsidRDefault="00DE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SUPRIMENTOS</w:t>
            </w:r>
          </w:p>
        </w:tc>
        <w:tc>
          <w:tcPr>
            <w:tcW w:w="1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FEE" w:rsidRDefault="00DE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 xml:space="preserve">Este item exibe informações sobre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entradas e saídas de materiais no almoxarifado, compras gerais onde poderão ser consultadas todas as modalidades de aquisições utilizadas pelo Município como Convites, Tomadas Preços, Concorrências e Pregões Presenciais e Eletrônicos finalizados ou em fase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 xml:space="preserve"> de finalização, assim como as dispensas e inexigibilidades de licitação. Também é possível fazer download (baixar) os documentos das licitações como editais, atas das sessões de abertura, contratos, e ainda consulta aos empenhos emitidos para cada procedi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mento licitatório homologado. Exibe também a relação de todos os veículos e máquinas da frota pública municipal e bens patrimoniais.</w:t>
            </w:r>
          </w:p>
        </w:tc>
      </w:tr>
      <w:tr w:rsidR="00897FEE">
        <w:trPr>
          <w:trHeight w:val="551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FEE" w:rsidRDefault="00DE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RECEITAS</w:t>
            </w:r>
          </w:p>
        </w:tc>
        <w:tc>
          <w:tcPr>
            <w:tcW w:w="1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FEE" w:rsidRDefault="00DE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 xml:space="preserve">Neste item são exibidas várias informações sobre todos os tipos de entradas de recursos como impostos, taxas,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repasses, contribuições e receitas diversas que fazem parte do orçamento municipal.</w:t>
            </w:r>
          </w:p>
        </w:tc>
      </w:tr>
      <w:tr w:rsidR="00897FEE">
        <w:trPr>
          <w:trHeight w:val="551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FEE" w:rsidRDefault="00DE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DESPESAS</w:t>
            </w:r>
          </w:p>
        </w:tc>
        <w:tc>
          <w:tcPr>
            <w:tcW w:w="1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FEE" w:rsidRDefault="00DE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 xml:space="preserve">Lista as despesas efetuadas através do orçamento ou de créditos adicionais, que tiveram autorização legislativa, realizadas pelo Município para o funcionamento e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manutenção dos serviços públicos prestados à sociedade.</w:t>
            </w:r>
          </w:p>
          <w:p w:rsidR="00897FEE" w:rsidRDefault="00DE3FDD" w:rsidP="000460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Demonstra também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 xml:space="preserve"> as despesas que não constam da lei do orçamento, despesas </w:t>
            </w:r>
            <w:r w:rsidR="0004603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extra orçamentárias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, compreendendo as diversas saídas de verbas decorrentes de depósitos, cauções, pagamento de restos a pag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 xml:space="preserve">ar, resgate de operações de créditos por antecipação de receita, bem como quaisquer valores que se revistam de características de simples transitoriedade, recebidos anteriormente e que, na oportunidade, constituíram receitas </w:t>
            </w:r>
            <w:r w:rsidR="0004603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extra orçamentárias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.</w:t>
            </w:r>
          </w:p>
        </w:tc>
      </w:tr>
      <w:tr w:rsidR="00897FEE">
        <w:trPr>
          <w:trHeight w:val="551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FEE" w:rsidRDefault="00DE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pt-BR"/>
              </w:rPr>
              <w:t>PROGRAMAS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pt-BR"/>
              </w:rPr>
              <w:t xml:space="preserve"> E AÇÕES</w:t>
            </w:r>
          </w:p>
          <w:p w:rsidR="00897FEE" w:rsidRDefault="00DE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pt-BR"/>
              </w:rPr>
              <w:t xml:space="preserve"> DO GOVERNO</w:t>
            </w:r>
          </w:p>
        </w:tc>
        <w:tc>
          <w:tcPr>
            <w:tcW w:w="1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FEE" w:rsidRDefault="00DE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pt-B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pt-BR"/>
              </w:rPr>
              <w:t xml:space="preserve">Esta seção exibe informações de programas e ações do governo municipal durante o exercício corrente constante das Leis de Diretrizes Orçamentárias-LDO, do Orçamento Anual-LOA e do Plano Plurianual-PPA do Município </w:t>
            </w:r>
          </w:p>
        </w:tc>
      </w:tr>
      <w:tr w:rsidR="00897FEE">
        <w:trPr>
          <w:trHeight w:val="551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FEE" w:rsidRDefault="00DE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PESSOAL</w:t>
            </w:r>
          </w:p>
        </w:tc>
        <w:tc>
          <w:tcPr>
            <w:tcW w:w="1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FEE" w:rsidRDefault="00AC3FEB" w:rsidP="00AC3F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Esta seção exibe i</w:t>
            </w:r>
            <w:r w:rsidR="00DE3FD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nformações de Recursos Humanos com vários itens de consulta relativos a</w:t>
            </w:r>
            <w:r w:rsidR="00DE3FD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 xml:space="preserve"> funcionários ativos e inativos, </w:t>
            </w:r>
            <w:r w:rsidR="00DE3FD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pt-BR"/>
              </w:rPr>
              <w:t xml:space="preserve">remuneração de servidores ativos </w:t>
            </w:r>
            <w:r w:rsidR="00DE3FD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e quadro de pessoal com quantidades de cargos criados e preenchidos</w:t>
            </w:r>
            <w:r w:rsidR="00DE3FD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pt-BR"/>
              </w:rPr>
              <w:t>.</w:t>
            </w:r>
            <w:r w:rsidR="00DE3FD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r w:rsidR="00DE3FD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pt-BR"/>
              </w:rPr>
              <w:t>T</w:t>
            </w:r>
            <w:r w:rsidR="00DE3FD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ambém</w:t>
            </w:r>
            <w:r w:rsidR="00DE3FD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pt-BR"/>
              </w:rPr>
              <w:t xml:space="preserve"> está disponível </w:t>
            </w:r>
            <w:r w:rsidR="00DE3FD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legislaç</w:t>
            </w:r>
            <w:r w:rsidR="00DE3FD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ão sobre o estatuto dos servidores públicos municipais - lei 1348/14, o plano de cargos e carreira lei 1349/14 e a lei 1221/11 do plano de carreira específico do magistério.</w:t>
            </w:r>
          </w:p>
        </w:tc>
      </w:tr>
      <w:tr w:rsidR="00897FEE">
        <w:trPr>
          <w:trHeight w:val="551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FEE" w:rsidRDefault="00DE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RELAT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pt-BR"/>
              </w:rPr>
              <w:t>Ó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RIOS LEGAIS</w:t>
            </w:r>
          </w:p>
        </w:tc>
        <w:tc>
          <w:tcPr>
            <w:tcW w:w="1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FEE" w:rsidRDefault="00DE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Esta seção exibe as Informações Contábeis da Prefeitura - Relat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 xml:space="preserve">órios Anexos da Lei 4320/64, Relatórios Resumidos de Execução Orçamentária (RREO) bimestrais e Relatórios de Gestão Fiscal (RGF) quadrimestrais.  </w:t>
            </w:r>
          </w:p>
          <w:p w:rsidR="00897FEE" w:rsidRDefault="00DE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 xml:space="preserve">Os Relatórios anexos da lei 4320/64 mostram a posição consolidada do ano até o fechamento do mês anterior ao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 xml:space="preserve">vigente. </w:t>
            </w:r>
          </w:p>
          <w:p w:rsidR="00897FEE" w:rsidRDefault="00DE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Divulga também o Cronograma de Procedimentos Contábeis Patrimoniais e Cronograma de Ações (Portaria Municipal 1013/12), exigidos pela Portaria 828/11 – STN (Secretaria do Tesouro Nacional), Legislação Orçamentária como Plano Plurianual-PPA, Lei d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e Diretrizes Orçamentárias-LDO e Lei Orçamentária Anual-LOA, Plano de Contas e as atas das audiências públicas realizadas pelo Município.</w:t>
            </w:r>
          </w:p>
        </w:tc>
      </w:tr>
      <w:tr w:rsidR="00897FEE">
        <w:trPr>
          <w:trHeight w:val="551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FEE" w:rsidRDefault="00DE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CONTAS 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pt-BR"/>
              </w:rPr>
              <w:t>Ú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BLICAS</w:t>
            </w:r>
          </w:p>
        </w:tc>
        <w:tc>
          <w:tcPr>
            <w:tcW w:w="1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FEE" w:rsidRDefault="00DE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Este item exibe diversos relatórios que mostram informações sobre arrecadações e despesas efetuadas p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elo Município.</w:t>
            </w:r>
          </w:p>
        </w:tc>
      </w:tr>
      <w:tr w:rsidR="00897FEE">
        <w:trPr>
          <w:trHeight w:val="551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FEE" w:rsidRDefault="00DE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pt-BR"/>
              </w:rPr>
              <w:t>OBRAS PÚBLICAS</w:t>
            </w:r>
          </w:p>
        </w:tc>
        <w:tc>
          <w:tcPr>
            <w:tcW w:w="1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FEE" w:rsidRDefault="00DE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pt-B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pt-BR"/>
              </w:rPr>
              <w:t>Nesta seção o contribuinte pode acompanhar o andamento de todas as obras públicas efetuadas pelo Município de Colombo</w:t>
            </w:r>
          </w:p>
        </w:tc>
      </w:tr>
      <w:tr w:rsidR="00897FEE">
        <w:trPr>
          <w:trHeight w:val="551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FEE" w:rsidRDefault="00DE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ACESSO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pt-BR"/>
              </w:rPr>
              <w:t>À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INFORMA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pt-BR"/>
              </w:rPr>
              <w:t>ÇÃ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1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FEE" w:rsidRDefault="00DE3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 xml:space="preserve">Nesta seção é possível solicitar informações que dizem respeito à Lei Federal de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Acesso à Informação (12527/2011), além de poder acessar os atos normativos da Prefeitura como portarias e decretos através de link direto ao Diário Oficial Municipal, Consultar a Legislação Municipal diretamente no sítio eletrônico da Câmara Municipal de C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olombo em seu sistema de consulta de leis,</w:t>
            </w:r>
            <w:r w:rsidR="00AC3FE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consultar o  organograma com a estrutura administrativa básica e competência dos órgãos e também a listagem de todos os locais de atendimento municipais contendo endereço, telefone, horário de funcionamento e respo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BR"/>
              </w:rPr>
              <w:t>nsável pelo setor.</w:t>
            </w:r>
          </w:p>
        </w:tc>
      </w:tr>
    </w:tbl>
    <w:p w:rsidR="00897FEE" w:rsidRDefault="00897FEE">
      <w:pPr>
        <w:spacing w:after="0" w:line="240" w:lineRule="auto"/>
        <w:ind w:firstLine="1418"/>
        <w:jc w:val="both"/>
        <w:rPr>
          <w:rFonts w:ascii="Arial" w:eastAsia="Times New Roman" w:hAnsi="Arial" w:cs="Arial"/>
          <w:lang w:eastAsia="pt-BR"/>
        </w:rPr>
      </w:pPr>
    </w:p>
    <w:p w:rsidR="00897FEE" w:rsidRDefault="00AC3FEB">
      <w:pPr>
        <w:spacing w:after="0" w:line="240" w:lineRule="auto"/>
        <w:jc w:val="both"/>
        <w:rPr>
          <w:rFonts w:ascii="Arial" w:eastAsia="Times New Roman" w:hAnsi="Arial" w:cs="Arial"/>
          <w:lang w:val="en-US" w:eastAsia="pt-BR"/>
        </w:rPr>
      </w:pPr>
      <w:r>
        <w:rPr>
          <w:rFonts w:ascii="Arial" w:eastAsia="Times New Roman" w:hAnsi="Arial" w:cs="Arial"/>
          <w:lang w:val="en-US" w:eastAsia="pt-BR"/>
        </w:rPr>
        <w:tab/>
      </w:r>
    </w:p>
    <w:p w:rsidR="00897FEE" w:rsidRDefault="00DE3FDD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val="en-US" w:eastAsia="pt-BR"/>
        </w:rPr>
        <w:t>2</w:t>
      </w:r>
      <w:r>
        <w:rPr>
          <w:rFonts w:ascii="Arial" w:eastAsia="Times New Roman" w:hAnsi="Arial" w:cs="Arial"/>
          <w:lang w:eastAsia="pt-BR"/>
        </w:rPr>
        <w:t xml:space="preserve"> - Acessando o portal da Prefeitura Municipal de Colombo através do endereço </w:t>
      </w:r>
      <w:hyperlink r:id="rId8" w:history="1">
        <w:r>
          <w:rPr>
            <w:rStyle w:val="Hyperlink"/>
            <w:rFonts w:ascii="Arial" w:eastAsia="Times New Roman" w:hAnsi="Arial" w:cs="Arial"/>
            <w:lang w:eastAsia="pt-BR"/>
          </w:rPr>
          <w:t>www.colombo.pr.gov.br</w:t>
        </w:r>
      </w:hyperlink>
      <w:r>
        <w:rPr>
          <w:rFonts w:ascii="Arial" w:hAnsi="Arial" w:cs="Arial"/>
        </w:rPr>
        <w:t xml:space="preserve">, </w:t>
      </w:r>
      <w:r>
        <w:rPr>
          <w:rFonts w:ascii="Arial" w:eastAsia="Times New Roman" w:hAnsi="Arial" w:cs="Arial"/>
          <w:lang w:eastAsia="pt-BR"/>
        </w:rPr>
        <w:t xml:space="preserve">será visualizada a página demonstrada abaixo, em seguida clique no item “PORTAL DA </w:t>
      </w:r>
      <w:r>
        <w:rPr>
          <w:rFonts w:ascii="Arial" w:eastAsia="Times New Roman" w:hAnsi="Arial" w:cs="Arial"/>
          <w:lang w:eastAsia="pt-BR"/>
        </w:rPr>
        <w:t>TRANSPARÊNCIA” em destaque;</w:t>
      </w:r>
    </w:p>
    <w:p w:rsidR="00897FEE" w:rsidRDefault="00897FEE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:rsidR="00897FEE" w:rsidRDefault="00AC3FEB">
      <w:pPr>
        <w:spacing w:after="0" w:line="240" w:lineRule="auto"/>
        <w:jc w:val="center"/>
        <w:rPr>
          <w:rFonts w:ascii="Arial" w:eastAsia="Times New Roman" w:hAnsi="Arial" w:cs="Arial"/>
          <w:lang w:eastAsia="pt-BR"/>
        </w:rPr>
      </w:pPr>
      <w:r w:rsidRPr="00AC3FEB">
        <w:rPr>
          <w:rFonts w:ascii="Arial" w:eastAsia="Times New Roman" w:hAnsi="Arial" w:cs="Arial"/>
          <w:noProof/>
          <w:lang w:eastAsia="pt-BR"/>
        </w:rPr>
        <w:drawing>
          <wp:inline distT="0" distB="0" distL="0" distR="0">
            <wp:extent cx="9451155" cy="5076825"/>
            <wp:effectExtent l="0" t="0" r="0" b="0"/>
            <wp:docPr id="19" name="Imagem 19" descr="V:\PORTAL DA TRANSPARÊNCIA\2019\legislação e outros\tel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:\PORTAL DA TRANSPARÊNCIA\2019\legislação e outros\tela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790" cy="508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FEE" w:rsidRDefault="00897FEE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:rsidR="00897FEE" w:rsidRDefault="00897FEE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:rsidR="00897FEE" w:rsidRDefault="00DE3FDD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val="en-US" w:eastAsia="pt-BR"/>
        </w:rPr>
        <w:lastRenderedPageBreak/>
        <w:t>3</w:t>
      </w:r>
      <w:r>
        <w:rPr>
          <w:rFonts w:ascii="Arial" w:eastAsia="Times New Roman" w:hAnsi="Arial" w:cs="Arial"/>
          <w:lang w:eastAsia="pt-BR"/>
        </w:rPr>
        <w:t xml:space="preserve"> – Clicando em Portal da Transparência, será visualizada a página abaixo com alguns itens (links) para consulta. Clique em um dos itens destacados para acessar as informações diretamente do sistema de gerenciamento </w:t>
      </w:r>
      <w:r>
        <w:rPr>
          <w:rFonts w:ascii="Arial" w:eastAsia="Times New Roman" w:hAnsi="Arial" w:cs="Arial"/>
          <w:lang w:eastAsia="pt-BR"/>
        </w:rPr>
        <w:t>integrado utilizado pela Prefeitura;</w:t>
      </w:r>
    </w:p>
    <w:p w:rsidR="00897FEE" w:rsidRDefault="00897FEE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:rsidR="00897FEE" w:rsidRDefault="008D5B26">
      <w:pPr>
        <w:spacing w:after="0" w:line="240" w:lineRule="auto"/>
        <w:jc w:val="center"/>
        <w:rPr>
          <w:rFonts w:ascii="Arial" w:eastAsia="Times New Roman" w:hAnsi="Arial" w:cs="Arial"/>
          <w:lang w:eastAsia="pt-BR"/>
        </w:rPr>
      </w:pPr>
      <w:r w:rsidRPr="008D5B26">
        <w:rPr>
          <w:rFonts w:ascii="Arial" w:eastAsia="Times New Roman" w:hAnsi="Arial" w:cs="Arial"/>
          <w:noProof/>
          <w:lang w:eastAsia="pt-BR"/>
        </w:rPr>
        <w:drawing>
          <wp:inline distT="0" distB="0" distL="0" distR="0">
            <wp:extent cx="9372600" cy="5114673"/>
            <wp:effectExtent l="0" t="0" r="0" b="0"/>
            <wp:docPr id="4" name="Imagem 4" descr="V:\PORTAL DA TRANSPARÊNCIA\2019\legislação e outros\tel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PORTAL DA TRANSPARÊNCIA\2019\legislação e outros\tela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132" cy="514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FEE" w:rsidRDefault="00897FEE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:rsidR="00897FEE" w:rsidRDefault="00897FEE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:rsidR="00897FEE" w:rsidRDefault="00DE3FDD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val="en-US" w:eastAsia="pt-BR"/>
        </w:rPr>
        <w:t>4</w:t>
      </w:r>
      <w:r>
        <w:rPr>
          <w:rFonts w:ascii="Arial" w:eastAsia="Times New Roman" w:hAnsi="Arial" w:cs="Arial"/>
          <w:lang w:eastAsia="pt-BR"/>
        </w:rPr>
        <w:t xml:space="preserve"> – Será visualizada, conforme demonstrado abaixo, a tela de acesso às consultas no portal da transparência. Clique nos itens do menu em destaque para visualizar as informações. Na sequência segue descrição dos ite</w:t>
      </w:r>
      <w:r>
        <w:rPr>
          <w:rFonts w:ascii="Arial" w:eastAsia="Times New Roman" w:hAnsi="Arial" w:cs="Arial"/>
          <w:lang w:eastAsia="pt-BR"/>
        </w:rPr>
        <w:t>ns do portal.</w:t>
      </w:r>
    </w:p>
    <w:p w:rsidR="00897FEE" w:rsidRDefault="00897FEE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:rsidR="00897FEE" w:rsidRDefault="00754F01">
      <w:pPr>
        <w:spacing w:after="0" w:line="240" w:lineRule="auto"/>
        <w:jc w:val="center"/>
        <w:rPr>
          <w:rFonts w:ascii="Arial" w:eastAsia="Times New Roman" w:hAnsi="Arial" w:cs="Arial"/>
          <w:lang w:eastAsia="pt-BR"/>
        </w:rPr>
      </w:pPr>
      <w:r w:rsidRPr="00754F01">
        <w:rPr>
          <w:rFonts w:ascii="Arial" w:eastAsia="Times New Roman" w:hAnsi="Arial" w:cs="Arial"/>
          <w:noProof/>
          <w:lang w:eastAsia="pt-BR"/>
        </w:rPr>
        <w:drawing>
          <wp:inline distT="0" distB="0" distL="0" distR="0">
            <wp:extent cx="9450705" cy="4953000"/>
            <wp:effectExtent l="0" t="0" r="0" b="0"/>
            <wp:docPr id="18" name="Imagem 18" descr="V:\PORTAL DA TRANSPARÊNCIA\2019\legislação e outros\tel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:\PORTAL DA TRANSPARÊNCIA\2019\legislação e outros\tela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3592" cy="49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FEE" w:rsidRDefault="00897FEE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:rsidR="00897FEE" w:rsidRDefault="00897FEE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:rsidR="00897FEE" w:rsidRDefault="00897FEE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:rsidR="00897FEE" w:rsidRDefault="00DE3FD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5 – Exemplo:</w:t>
      </w:r>
    </w:p>
    <w:p w:rsidR="00897FEE" w:rsidRDefault="00897FE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897FEE" w:rsidRDefault="00DE3FDD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sz w:val="20"/>
          <w:szCs w:val="20"/>
          <w:lang w:eastAsia="pt-BR"/>
        </w:rPr>
        <w:t>Vamos consultar as licitações:</w:t>
      </w:r>
    </w:p>
    <w:p w:rsidR="00897FEE" w:rsidRDefault="00897FE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897FEE" w:rsidRDefault="00DE3FD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sz w:val="20"/>
          <w:szCs w:val="20"/>
          <w:lang w:eastAsia="pt-BR"/>
        </w:rPr>
        <w:t>a)-</w:t>
      </w:r>
      <w:proofErr w:type="gramEnd"/>
      <w:r>
        <w:rPr>
          <w:rFonts w:ascii="Arial" w:eastAsia="Times New Roman" w:hAnsi="Arial" w:cs="Arial"/>
          <w:sz w:val="20"/>
          <w:szCs w:val="20"/>
          <w:lang w:eastAsia="pt-BR"/>
        </w:rPr>
        <w:t>Apontar o mouse para o ícone “Suprimentos” depois para “compras” e clicar em “licitações”</w:t>
      </w:r>
    </w:p>
    <w:p w:rsidR="00897FEE" w:rsidRDefault="00897FE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897FEE" w:rsidRDefault="008D5B2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8D5B26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9334500" cy="4619625"/>
            <wp:effectExtent l="0" t="0" r="0" b="9525"/>
            <wp:docPr id="12" name="Imagem 12" descr="V:\PORTAL DA TRANSPARÊNCIA\2019\legislação e outros\tel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PORTAL DA TRANSPARÊNCIA\2019\legislação e outros\tela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315" cy="463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FEE" w:rsidRDefault="00897FEE">
      <w:pPr>
        <w:spacing w:after="0" w:line="240" w:lineRule="auto"/>
        <w:ind w:firstLine="1418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897FEE" w:rsidRDefault="00897FEE">
      <w:pPr>
        <w:spacing w:after="0" w:line="240" w:lineRule="auto"/>
        <w:ind w:firstLine="1418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897FEE" w:rsidRDefault="00897FEE">
      <w:pPr>
        <w:spacing w:after="0" w:line="240" w:lineRule="auto"/>
        <w:ind w:firstLine="1418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897FEE" w:rsidRDefault="00DE3FD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sz w:val="20"/>
          <w:szCs w:val="20"/>
          <w:lang w:eastAsia="pt-BR"/>
        </w:rPr>
        <w:t>b)-</w:t>
      </w:r>
      <w:proofErr w:type="gramEnd"/>
      <w:r>
        <w:rPr>
          <w:rFonts w:ascii="Arial" w:eastAsia="Times New Roman" w:hAnsi="Arial" w:cs="Arial"/>
          <w:sz w:val="20"/>
          <w:szCs w:val="20"/>
          <w:lang w:eastAsia="pt-BR"/>
        </w:rPr>
        <w:t xml:space="preserve">Quando a nova tela abrir clique em “Consultar” e será visualizada a tela abaixo. </w:t>
      </w:r>
      <w:r>
        <w:rPr>
          <w:rFonts w:ascii="Arial" w:eastAsia="Times New Roman" w:hAnsi="Arial" w:cs="Arial"/>
          <w:sz w:val="20"/>
          <w:szCs w:val="20"/>
          <w:lang w:eastAsia="pt-BR"/>
        </w:rPr>
        <w:t>Mudando os filtros é possível procurar por objeto, número, ano da licitação entre outros.</w:t>
      </w:r>
    </w:p>
    <w:p w:rsidR="00897FEE" w:rsidRDefault="00897FE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897FEE" w:rsidRDefault="008D5B2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8D5B26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9391650" cy="4848225"/>
            <wp:effectExtent l="0" t="0" r="0" b="9525"/>
            <wp:docPr id="13" name="Imagem 13" descr="V:\PORTAL DA TRANSPARÊNCIA\2019\legislação e outros\tel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PORTAL DA TRANSPARÊNCIA\2019\legislação e outros\tela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357" cy="485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FEE" w:rsidRDefault="00897FE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897FEE" w:rsidRDefault="00DE3FD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 xml:space="preserve">Esta mesma página também pode ser visualizada clicando em “LICITAÇÕES” no menu da página inicial, conforme demonstrado no item </w:t>
      </w:r>
      <w:r>
        <w:rPr>
          <w:rFonts w:ascii="Arial" w:eastAsia="Times New Roman" w:hAnsi="Arial" w:cs="Arial"/>
          <w:sz w:val="20"/>
          <w:szCs w:val="20"/>
          <w:lang w:val="en-US" w:eastAsia="pt-BR"/>
        </w:rPr>
        <w:t>2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deste roteiro, depois clicando em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“CONSULTA PROCEDIMENTOS DE COMPRAS”.</w:t>
      </w:r>
    </w:p>
    <w:p w:rsidR="00897FEE" w:rsidRDefault="00897FEE">
      <w:pPr>
        <w:spacing w:after="0" w:line="240" w:lineRule="auto"/>
        <w:ind w:firstLine="1418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897FEE" w:rsidRDefault="00DE3FD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sz w:val="20"/>
          <w:szCs w:val="20"/>
          <w:lang w:eastAsia="pt-BR"/>
        </w:rPr>
        <w:t>c)-</w:t>
      </w:r>
      <w:proofErr w:type="gramEnd"/>
      <w:r>
        <w:rPr>
          <w:rFonts w:ascii="Arial" w:eastAsia="Times New Roman" w:hAnsi="Arial" w:cs="Arial"/>
          <w:sz w:val="20"/>
          <w:szCs w:val="20"/>
          <w:lang w:eastAsia="pt-BR"/>
        </w:rPr>
        <w:t>Na coluna ações é possível ter acesso ao resumo da licitação, a download de editais, contratos e atas, e também consultar empenhos emitidos para os procedimentos licitatórios homologados:</w:t>
      </w:r>
    </w:p>
    <w:p w:rsidR="00897FEE" w:rsidRDefault="00897FE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897FEE" w:rsidRDefault="008D5B2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8D5B26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9410700" cy="5334000"/>
            <wp:effectExtent l="0" t="0" r="0" b="0"/>
            <wp:docPr id="14" name="Imagem 14" descr="V:\PORTAL DA TRANSPARÊNCIA\2019\legislação e outros\tel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:\PORTAL DA TRANSPARÊNCIA\2019\legislação e outros\tela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285" cy="534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FEE" w:rsidRDefault="00897FEE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:rsidR="00897FEE" w:rsidRDefault="00DE3FDD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6) – É possível também</w:t>
      </w:r>
      <w:r>
        <w:rPr>
          <w:rFonts w:ascii="Arial" w:eastAsia="Times New Roman" w:hAnsi="Arial" w:cs="Arial"/>
          <w:lang w:eastAsia="pt-BR"/>
        </w:rPr>
        <w:t xml:space="preserve"> acessar o Portal da Transparência diretamente via portal de serviços pelo endereço </w:t>
      </w:r>
      <w:hyperlink r:id="rId15" w:history="1">
        <w:r>
          <w:rPr>
            <w:rStyle w:val="Hyperlink"/>
            <w:rFonts w:ascii="Arial" w:eastAsia="Times New Roman" w:hAnsi="Arial" w:cs="Arial"/>
            <w:lang w:eastAsia="pt-BR"/>
          </w:rPr>
          <w:t>http://colombo.atende.net</w:t>
        </w:r>
      </w:hyperlink>
    </w:p>
    <w:p w:rsidR="00897FEE" w:rsidRDefault="00DE3FDD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 xml:space="preserve">Clicando no item destacado irá remeter à </w:t>
      </w:r>
      <w:r w:rsidR="00953EDD">
        <w:rPr>
          <w:rFonts w:ascii="Arial" w:eastAsia="Times New Roman" w:hAnsi="Arial" w:cs="Arial"/>
          <w:lang w:eastAsia="pt-BR"/>
        </w:rPr>
        <w:t>página</w:t>
      </w:r>
      <w:r>
        <w:rPr>
          <w:rFonts w:ascii="Arial" w:eastAsia="Times New Roman" w:hAnsi="Arial" w:cs="Arial"/>
          <w:lang w:eastAsia="pt-BR"/>
        </w:rPr>
        <w:t xml:space="preserve"> demonstrada no item </w:t>
      </w:r>
      <w:r>
        <w:rPr>
          <w:rFonts w:ascii="Arial" w:eastAsia="Times New Roman" w:hAnsi="Arial" w:cs="Arial"/>
          <w:lang w:val="en-US" w:eastAsia="pt-BR"/>
        </w:rPr>
        <w:t>4</w:t>
      </w:r>
      <w:r>
        <w:rPr>
          <w:rFonts w:ascii="Arial" w:eastAsia="Times New Roman" w:hAnsi="Arial" w:cs="Arial"/>
          <w:lang w:eastAsia="pt-BR"/>
        </w:rPr>
        <w:t xml:space="preserve"> deste roteiro.</w:t>
      </w:r>
    </w:p>
    <w:p w:rsidR="00897FEE" w:rsidRDefault="00897FEE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:rsidR="00897FEE" w:rsidRDefault="008D5B26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bookmarkStart w:id="0" w:name="_GoBack"/>
      <w:r w:rsidRPr="008D5B26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9371818" cy="5372100"/>
            <wp:effectExtent l="0" t="0" r="1270" b="0"/>
            <wp:docPr id="15" name="Imagem 15" descr="V:\PORTAL DA TRANSPARÊNCIA\2019\legislação e outros\tel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:\PORTAL DA TRANSPARÊNCIA\2019\legislação e outros\tela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741" cy="539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7FEE" w:rsidRDefault="00897FEE">
      <w:pPr>
        <w:spacing w:after="0" w:line="240" w:lineRule="auto"/>
        <w:ind w:firstLine="1418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897FEE" w:rsidRDefault="00DE3FDD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 xml:space="preserve">7) – O link ao portal de serviços (figura abaixo) está disponível na página principal demonstrada no item </w:t>
      </w:r>
      <w:r>
        <w:rPr>
          <w:rFonts w:ascii="Arial" w:eastAsia="Times New Roman" w:hAnsi="Arial" w:cs="Arial"/>
          <w:lang w:val="en-US" w:eastAsia="pt-BR"/>
        </w:rPr>
        <w:t>2</w:t>
      </w:r>
      <w:r>
        <w:rPr>
          <w:rFonts w:ascii="Arial" w:eastAsia="Times New Roman" w:hAnsi="Arial" w:cs="Arial"/>
          <w:lang w:eastAsia="pt-BR"/>
        </w:rPr>
        <w:t xml:space="preserve"> deste roteiro no menu “SERVIÇOS” clicando em “PORTAL DE SERVIÇOS”;</w:t>
      </w:r>
    </w:p>
    <w:p w:rsidR="00897FEE" w:rsidRDefault="00897FEE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:rsidR="00897FEE" w:rsidRDefault="008D5B2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8D5B26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9448800" cy="4133647"/>
            <wp:effectExtent l="0" t="0" r="0" b="635"/>
            <wp:docPr id="17" name="Imagem 17" descr="V:\PORTAL DA TRANSPARÊNCIA\2019\legislação e outros\tel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:\PORTAL DA TRANSPARÊNCIA\2019\legislação e outros\tela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80" cy="41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FEE" w:rsidRDefault="00897FEE">
      <w:pPr>
        <w:ind w:right="1276"/>
        <w:jc w:val="right"/>
        <w:rPr>
          <w:rFonts w:ascii="Arial" w:hAnsi="Arial" w:cs="Arial"/>
        </w:rPr>
      </w:pPr>
    </w:p>
    <w:p w:rsidR="00897FEE" w:rsidRDefault="00897FEE">
      <w:pPr>
        <w:pStyle w:val="Rodap"/>
        <w:rPr>
          <w:rFonts w:ascii="Arial" w:hAnsi="Arial" w:cs="Arial"/>
          <w:color w:val="000080"/>
          <w:sz w:val="16"/>
          <w:szCs w:val="16"/>
        </w:rPr>
      </w:pPr>
    </w:p>
    <w:p w:rsidR="00897FEE" w:rsidRDefault="00DE3FDD">
      <w:pPr>
        <w:pStyle w:val="Rodap"/>
        <w:rPr>
          <w:rFonts w:ascii="Arial" w:hAnsi="Arial" w:cs="Arial"/>
          <w:color w:val="000080"/>
          <w:sz w:val="16"/>
          <w:szCs w:val="16"/>
        </w:rPr>
      </w:pPr>
      <w:hyperlink r:id="rId18" w:history="1">
        <w:proofErr w:type="gramStart"/>
        <w:r>
          <w:rPr>
            <w:rStyle w:val="Hyperlink"/>
            <w:rFonts w:ascii="Arial" w:hAnsi="Arial" w:cs="Arial"/>
            <w:sz w:val="16"/>
            <w:szCs w:val="16"/>
          </w:rPr>
          <w:t>www.colombo.pr.gov.br</w:t>
        </w:r>
      </w:hyperlink>
      <w:r>
        <w:rPr>
          <w:rFonts w:ascii="Arial" w:hAnsi="Arial" w:cs="Arial"/>
          <w:color w:val="000080"/>
          <w:sz w:val="16"/>
          <w:szCs w:val="16"/>
        </w:rPr>
        <w:t xml:space="preserve"> </w:t>
      </w:r>
      <w:r>
        <w:rPr>
          <w:rFonts w:ascii="Arial" w:hAnsi="Arial" w:cs="Arial"/>
          <w:color w:val="000080"/>
          <w:sz w:val="16"/>
          <w:szCs w:val="16"/>
        </w:rPr>
        <w:t xml:space="preserve"> –</w:t>
      </w:r>
      <w:proofErr w:type="gramEnd"/>
      <w:r>
        <w:rPr>
          <w:rFonts w:ascii="Arial" w:hAnsi="Arial" w:cs="Arial"/>
          <w:color w:val="000080"/>
          <w:sz w:val="16"/>
          <w:szCs w:val="16"/>
        </w:rPr>
        <w:t xml:space="preserve"> </w:t>
      </w:r>
      <w:hyperlink r:id="rId19" w:history="1">
        <w:r>
          <w:rPr>
            <w:rStyle w:val="Hyperlink"/>
            <w:rFonts w:ascii="Arial" w:hAnsi="Arial" w:cs="Arial"/>
            <w:sz w:val="16"/>
            <w:szCs w:val="16"/>
          </w:rPr>
          <w:t>ouvidoria@colombo.pr.gov.br</w:t>
        </w:r>
      </w:hyperlink>
      <w:r>
        <w:rPr>
          <w:rFonts w:ascii="Arial" w:hAnsi="Arial" w:cs="Arial"/>
          <w:color w:val="000080"/>
          <w:sz w:val="16"/>
          <w:szCs w:val="16"/>
        </w:rPr>
        <w:t xml:space="preserve"> - </w:t>
      </w:r>
      <w:hyperlink r:id="rId20" w:history="1">
        <w:r>
          <w:rPr>
            <w:rStyle w:val="Hyperlink"/>
            <w:rFonts w:ascii="Arial" w:hAnsi="Arial" w:cs="Arial"/>
            <w:sz w:val="16"/>
            <w:szCs w:val="16"/>
          </w:rPr>
          <w:t>gabinete@colombo.pr.gov.br</w:t>
        </w:r>
      </w:hyperlink>
      <w:r>
        <w:rPr>
          <w:rFonts w:ascii="Arial" w:hAnsi="Arial" w:cs="Arial"/>
          <w:color w:val="000080"/>
          <w:sz w:val="16"/>
          <w:szCs w:val="16"/>
        </w:rPr>
        <w:t xml:space="preserve"> - </w:t>
      </w:r>
      <w:hyperlink r:id="rId21" w:history="1">
        <w:r>
          <w:rPr>
            <w:rStyle w:val="Hyperlink"/>
            <w:rFonts w:ascii="Arial" w:hAnsi="Arial" w:cs="Arial"/>
            <w:sz w:val="16"/>
            <w:szCs w:val="16"/>
          </w:rPr>
          <w:t>controladoria@colombo.pr.gov.br</w:t>
        </w:r>
      </w:hyperlink>
      <w:r>
        <w:rPr>
          <w:rFonts w:ascii="Arial" w:hAnsi="Arial" w:cs="Arial"/>
          <w:color w:val="000080"/>
          <w:sz w:val="16"/>
          <w:szCs w:val="16"/>
        </w:rPr>
        <w:t xml:space="preserve"> </w:t>
      </w:r>
    </w:p>
    <w:p w:rsidR="00897FEE" w:rsidRDefault="00897FEE">
      <w:pPr>
        <w:pStyle w:val="Rodap"/>
        <w:ind w:right="360"/>
        <w:rPr>
          <w:rFonts w:ascii="Arial" w:hAnsi="Arial" w:cs="Arial"/>
          <w:color w:val="000080"/>
          <w:sz w:val="14"/>
          <w:szCs w:val="14"/>
        </w:rPr>
      </w:pPr>
    </w:p>
    <w:p w:rsidR="00897FEE" w:rsidRDefault="00DE3FDD">
      <w:pPr>
        <w:pStyle w:val="Rodap"/>
        <w:ind w:right="360"/>
        <w:rPr>
          <w:rFonts w:ascii="Arial" w:hAnsi="Arial" w:cs="Arial"/>
          <w:color w:val="000080"/>
          <w:sz w:val="16"/>
          <w:szCs w:val="16"/>
        </w:rPr>
      </w:pPr>
      <w:r>
        <w:rPr>
          <w:rFonts w:ascii="Arial" w:hAnsi="Arial" w:cs="Arial"/>
          <w:color w:val="000080"/>
          <w:sz w:val="16"/>
          <w:szCs w:val="16"/>
        </w:rPr>
        <w:t>FONE: (</w:t>
      </w:r>
      <w:r>
        <w:rPr>
          <w:rFonts w:ascii="Arial" w:hAnsi="Arial" w:cs="Arial"/>
          <w:color w:val="000080"/>
          <w:sz w:val="16"/>
          <w:szCs w:val="16"/>
        </w:rPr>
        <w:t>041) 3656-8080</w:t>
      </w:r>
    </w:p>
    <w:p w:rsidR="00897FEE" w:rsidRDefault="00DE3FDD">
      <w:pPr>
        <w:pStyle w:val="Rodap"/>
        <w:rPr>
          <w:rFonts w:ascii="Arial" w:hAnsi="Arial" w:cs="Arial"/>
          <w:color w:val="000080"/>
          <w:sz w:val="16"/>
          <w:szCs w:val="16"/>
        </w:rPr>
      </w:pPr>
      <w:r>
        <w:rPr>
          <w:rFonts w:ascii="Arial" w:hAnsi="Arial" w:cs="Arial"/>
          <w:color w:val="000080"/>
          <w:sz w:val="16"/>
          <w:szCs w:val="16"/>
        </w:rPr>
        <w:t xml:space="preserve">RUA XV DE </w:t>
      </w:r>
      <w:proofErr w:type="gramStart"/>
      <w:r>
        <w:rPr>
          <w:rFonts w:ascii="Arial" w:hAnsi="Arial" w:cs="Arial"/>
          <w:color w:val="000080"/>
          <w:sz w:val="16"/>
          <w:szCs w:val="16"/>
        </w:rPr>
        <w:t>NOVEMBRO</w:t>
      </w:r>
      <w:proofErr w:type="gramEnd"/>
      <w:r>
        <w:rPr>
          <w:rFonts w:ascii="Arial" w:hAnsi="Arial" w:cs="Arial"/>
          <w:color w:val="000080"/>
          <w:sz w:val="16"/>
          <w:szCs w:val="16"/>
        </w:rPr>
        <w:t>, 105 – CENTRO.</w:t>
      </w:r>
    </w:p>
    <w:p w:rsidR="00897FEE" w:rsidRDefault="00DE3FDD">
      <w:pPr>
        <w:pStyle w:val="Rodap"/>
        <w:rPr>
          <w:rFonts w:ascii="Arial" w:hAnsi="Arial" w:cs="Arial"/>
          <w:color w:val="000080"/>
          <w:sz w:val="16"/>
          <w:szCs w:val="16"/>
        </w:rPr>
      </w:pPr>
      <w:r>
        <w:rPr>
          <w:rFonts w:ascii="Arial" w:hAnsi="Arial" w:cs="Arial"/>
          <w:color w:val="000080"/>
          <w:sz w:val="16"/>
          <w:szCs w:val="16"/>
        </w:rPr>
        <w:t>CEP 83.414-000 - COLOMBO/ PR.</w:t>
      </w:r>
    </w:p>
    <w:p w:rsidR="00897FEE" w:rsidRDefault="00DE3FDD">
      <w:pPr>
        <w:pStyle w:val="Rodap"/>
        <w:rPr>
          <w:rFonts w:ascii="Arial" w:hAnsi="Arial" w:cs="Arial"/>
          <w:color w:val="000080"/>
          <w:sz w:val="16"/>
          <w:szCs w:val="16"/>
        </w:rPr>
      </w:pPr>
      <w:r>
        <w:rPr>
          <w:rFonts w:ascii="Arial" w:hAnsi="Arial" w:cs="Arial"/>
          <w:color w:val="000080"/>
          <w:sz w:val="16"/>
          <w:szCs w:val="16"/>
        </w:rPr>
        <w:t>CNPJ: 76.105.634/0001-70</w:t>
      </w:r>
    </w:p>
    <w:sectPr w:rsidR="00897FEE">
      <w:headerReference w:type="default" r:id="rId22"/>
      <w:pgSz w:w="16838" w:h="11906" w:orient="landscape"/>
      <w:pgMar w:top="1701" w:right="820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DE3FDD">
      <w:pPr>
        <w:spacing w:after="0" w:line="240" w:lineRule="auto"/>
      </w:pPr>
      <w:r>
        <w:separator/>
      </w:r>
    </w:p>
  </w:endnote>
  <w:endnote w:type="continuationSeparator" w:id="0">
    <w:p w:rsidR="00000000" w:rsidRDefault="00DE3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default"/>
    <w:sig w:usb0="00000801" w:usb1="00000000" w:usb2="00000000" w:usb3="00000000" w:csb0="00000020" w:csb1="002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DE3FDD">
      <w:pPr>
        <w:spacing w:after="0" w:line="240" w:lineRule="auto"/>
      </w:pPr>
      <w:r>
        <w:separator/>
      </w:r>
    </w:p>
  </w:footnote>
  <w:footnote w:type="continuationSeparator" w:id="0">
    <w:p w:rsidR="00000000" w:rsidRDefault="00DE3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FEE" w:rsidRDefault="00DE3FDD">
    <w:pPr>
      <w:pStyle w:val="Cabealho"/>
      <w:rPr>
        <w:rFonts w:ascii="Arial" w:eastAsia="Times New Roman" w:hAnsi="Arial" w:cs="Aharoni"/>
        <w:b/>
        <w:bCs/>
        <w:sz w:val="24"/>
        <w:szCs w:val="24"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27940</wp:posOffset>
          </wp:positionH>
          <wp:positionV relativeFrom="paragraph">
            <wp:posOffset>-173990</wp:posOffset>
          </wp:positionV>
          <wp:extent cx="1608455" cy="687070"/>
          <wp:effectExtent l="0" t="0" r="10795" b="17780"/>
          <wp:wrapNone/>
          <wp:docPr id="6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1856"/>
                  <a:stretch>
                    <a:fillRect/>
                  </a:stretch>
                </pic:blipFill>
                <pic:spPr>
                  <a:xfrm>
                    <a:off x="0" y="0"/>
                    <a:ext cx="1608455" cy="687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rPr>
        <w:rFonts w:ascii="Arial" w:eastAsia="Times New Roman" w:hAnsi="Arial" w:cs="Arial"/>
        <w:b/>
        <w:bCs/>
        <w:sz w:val="24"/>
        <w:szCs w:val="24"/>
        <w:lang w:eastAsia="pt-BR"/>
      </w:rPr>
      <w:t>ROTEIRO PARA NAVEGA</w:t>
    </w:r>
    <w:r>
      <w:rPr>
        <w:rFonts w:ascii="Arial" w:eastAsia="Times New Roman" w:hAnsi="Arial" w:cs="Arial"/>
        <w:b/>
        <w:bCs/>
        <w:sz w:val="24"/>
        <w:szCs w:val="24"/>
        <w:lang w:val="en-US" w:eastAsia="pt-BR"/>
      </w:rPr>
      <w:t>ÇÃO</w:t>
    </w:r>
    <w:r>
      <w:rPr>
        <w:rFonts w:ascii="Arial" w:eastAsia="Times New Roman" w:hAnsi="Arial" w:cs="Arial"/>
        <w:b/>
        <w:bCs/>
        <w:sz w:val="24"/>
        <w:szCs w:val="24"/>
        <w:lang w:eastAsia="pt-BR"/>
      </w:rPr>
      <w:t xml:space="preserve"> NO PORTAL DA TRANSPARÊNCIA</w:t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8EF"/>
    <w:rsid w:val="0000053F"/>
    <w:rsid w:val="00004267"/>
    <w:rsid w:val="00010A12"/>
    <w:rsid w:val="0004558D"/>
    <w:rsid w:val="00045DD4"/>
    <w:rsid w:val="0004603F"/>
    <w:rsid w:val="00047DD8"/>
    <w:rsid w:val="00080AD2"/>
    <w:rsid w:val="000812BD"/>
    <w:rsid w:val="00094150"/>
    <w:rsid w:val="000B3380"/>
    <w:rsid w:val="000C385D"/>
    <w:rsid w:val="001F4980"/>
    <w:rsid w:val="00211DD2"/>
    <w:rsid w:val="00216FF6"/>
    <w:rsid w:val="002341E6"/>
    <w:rsid w:val="002B32BC"/>
    <w:rsid w:val="002B5F18"/>
    <w:rsid w:val="002D38F4"/>
    <w:rsid w:val="002E582E"/>
    <w:rsid w:val="002F28D6"/>
    <w:rsid w:val="00306479"/>
    <w:rsid w:val="00314B42"/>
    <w:rsid w:val="00321D9D"/>
    <w:rsid w:val="00343F4C"/>
    <w:rsid w:val="00345E36"/>
    <w:rsid w:val="00397038"/>
    <w:rsid w:val="003C66BB"/>
    <w:rsid w:val="003D2301"/>
    <w:rsid w:val="003D552C"/>
    <w:rsid w:val="003E2F5B"/>
    <w:rsid w:val="003F2136"/>
    <w:rsid w:val="00410623"/>
    <w:rsid w:val="00411A84"/>
    <w:rsid w:val="00416E57"/>
    <w:rsid w:val="004208F1"/>
    <w:rsid w:val="00425883"/>
    <w:rsid w:val="00441DD9"/>
    <w:rsid w:val="00497CA4"/>
    <w:rsid w:val="004A54FD"/>
    <w:rsid w:val="004A680E"/>
    <w:rsid w:val="004B21D7"/>
    <w:rsid w:val="004B5FC8"/>
    <w:rsid w:val="004D179A"/>
    <w:rsid w:val="004F71FE"/>
    <w:rsid w:val="00502B9E"/>
    <w:rsid w:val="005903BC"/>
    <w:rsid w:val="005A48EF"/>
    <w:rsid w:val="005B2D09"/>
    <w:rsid w:val="005C3E18"/>
    <w:rsid w:val="005D6CAB"/>
    <w:rsid w:val="005E4DE9"/>
    <w:rsid w:val="005E6E89"/>
    <w:rsid w:val="00601778"/>
    <w:rsid w:val="006058BC"/>
    <w:rsid w:val="00605A48"/>
    <w:rsid w:val="00606F4F"/>
    <w:rsid w:val="0061003B"/>
    <w:rsid w:val="00616AC5"/>
    <w:rsid w:val="006275B0"/>
    <w:rsid w:val="00637D7C"/>
    <w:rsid w:val="00644957"/>
    <w:rsid w:val="006503F4"/>
    <w:rsid w:val="00675426"/>
    <w:rsid w:val="00690714"/>
    <w:rsid w:val="006D3899"/>
    <w:rsid w:val="006D5010"/>
    <w:rsid w:val="006E0713"/>
    <w:rsid w:val="006F2AA5"/>
    <w:rsid w:val="00754F01"/>
    <w:rsid w:val="00776748"/>
    <w:rsid w:val="007A4B8A"/>
    <w:rsid w:val="007B63C0"/>
    <w:rsid w:val="007D3F37"/>
    <w:rsid w:val="00821064"/>
    <w:rsid w:val="00851B2B"/>
    <w:rsid w:val="008640BB"/>
    <w:rsid w:val="00897FEE"/>
    <w:rsid w:val="008B407D"/>
    <w:rsid w:val="008B53AD"/>
    <w:rsid w:val="008D5B26"/>
    <w:rsid w:val="008F0A86"/>
    <w:rsid w:val="008F0DD0"/>
    <w:rsid w:val="008F171E"/>
    <w:rsid w:val="008F4348"/>
    <w:rsid w:val="009101A0"/>
    <w:rsid w:val="00921520"/>
    <w:rsid w:val="009219E6"/>
    <w:rsid w:val="00932FD0"/>
    <w:rsid w:val="00953EDD"/>
    <w:rsid w:val="00965EBC"/>
    <w:rsid w:val="0097627E"/>
    <w:rsid w:val="009B1954"/>
    <w:rsid w:val="009D0EBF"/>
    <w:rsid w:val="009D176D"/>
    <w:rsid w:val="00A215A2"/>
    <w:rsid w:val="00A321C3"/>
    <w:rsid w:val="00A73903"/>
    <w:rsid w:val="00AA13D1"/>
    <w:rsid w:val="00AA34D2"/>
    <w:rsid w:val="00AB2FCB"/>
    <w:rsid w:val="00AC3FEB"/>
    <w:rsid w:val="00AE1F2F"/>
    <w:rsid w:val="00AE42F6"/>
    <w:rsid w:val="00AF288C"/>
    <w:rsid w:val="00AF2F9B"/>
    <w:rsid w:val="00B233E7"/>
    <w:rsid w:val="00B34A8C"/>
    <w:rsid w:val="00B413A5"/>
    <w:rsid w:val="00B60E4D"/>
    <w:rsid w:val="00B6163E"/>
    <w:rsid w:val="00B70746"/>
    <w:rsid w:val="00B81526"/>
    <w:rsid w:val="00BB2DED"/>
    <w:rsid w:val="00BC2D68"/>
    <w:rsid w:val="00BC77B0"/>
    <w:rsid w:val="00BF3D03"/>
    <w:rsid w:val="00C95205"/>
    <w:rsid w:val="00C965DA"/>
    <w:rsid w:val="00C97CB7"/>
    <w:rsid w:val="00CA356E"/>
    <w:rsid w:val="00CD71C7"/>
    <w:rsid w:val="00D056A2"/>
    <w:rsid w:val="00D05E4A"/>
    <w:rsid w:val="00D0703D"/>
    <w:rsid w:val="00D16BBB"/>
    <w:rsid w:val="00D5416F"/>
    <w:rsid w:val="00D764AA"/>
    <w:rsid w:val="00D87B6E"/>
    <w:rsid w:val="00DA2712"/>
    <w:rsid w:val="00DC552F"/>
    <w:rsid w:val="00DD2553"/>
    <w:rsid w:val="00DE1D4C"/>
    <w:rsid w:val="00DE3FDD"/>
    <w:rsid w:val="00DF55F4"/>
    <w:rsid w:val="00E129F7"/>
    <w:rsid w:val="00E16B73"/>
    <w:rsid w:val="00E1735D"/>
    <w:rsid w:val="00E25AAB"/>
    <w:rsid w:val="00F04D1C"/>
    <w:rsid w:val="00F31D52"/>
    <w:rsid w:val="00F36E2A"/>
    <w:rsid w:val="00F51C97"/>
    <w:rsid w:val="00F71E21"/>
    <w:rsid w:val="00F813CC"/>
    <w:rsid w:val="00FC794A"/>
    <w:rsid w:val="00FD44E4"/>
    <w:rsid w:val="00FE1A9E"/>
    <w:rsid w:val="298D022D"/>
    <w:rsid w:val="3D7840BE"/>
    <w:rsid w:val="5178001A"/>
    <w:rsid w:val="54627F88"/>
    <w:rsid w:val="5C3D2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4CC48F-9E79-4B7E-A712-BE8592175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qFormat/>
    <w:rPr>
      <w:color w:val="0000FF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mbo.pr.gov.br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colombo.pr.gov.br" TargetMode="External"/><Relationship Id="rId3" Type="http://schemas.openxmlformats.org/officeDocument/2006/relationships/styles" Target="styles.xml"/><Relationship Id="rId21" Type="http://schemas.openxmlformats.org/officeDocument/2006/relationships/hyperlink" Target="mailto:controladoria@colombo.pr.gov.b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mailto:gabinete@colombo.pr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colombo.atende.net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mailto:ouvidoria@colombo.pr.gov.b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853888-BF07-4F02-8D27-AB6BAF58B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10</Pages>
  <Words>1378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pmc</dc:creator>
  <cp:lastModifiedBy>Andreia Inacio Nunes</cp:lastModifiedBy>
  <cp:revision>23</cp:revision>
  <cp:lastPrinted>2019-02-28T18:00:00Z</cp:lastPrinted>
  <dcterms:created xsi:type="dcterms:W3CDTF">2016-03-23T20:02:00Z</dcterms:created>
  <dcterms:modified xsi:type="dcterms:W3CDTF">2019-02-28T18:07:00Z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