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Times New Roman"/>
          <w:color w:val="00000A"/>
          <w:lang w:val="pt-BR" w:eastAsia="en-US" w:bidi="ar-SA"/>
        </w:rPr>
      </w:pPr>
      <w:r>
        <w:rPr>
          <w:rFonts w:eastAsia="Calibri" w:cs="Times New Roman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RESOLUÇÃO nº </w:t>
      </w:r>
      <w:r>
        <w:rPr>
          <w:rFonts w:ascii="Arial" w:hAnsi="Arial"/>
          <w:sz w:val="24"/>
          <w:szCs w:val="24"/>
        </w:rPr>
        <w:t>01</w:t>
      </w:r>
      <w:r>
        <w:rPr>
          <w:rFonts w:ascii="Arial" w:hAnsi="Arial"/>
          <w:sz w:val="24"/>
          <w:szCs w:val="24"/>
        </w:rPr>
        <w:t xml:space="preserve"> de abril de 2016, da Secretaria Municipal de Saúde de Colombo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ascii="Arial" w:hAnsi="Arial"/>
          <w:sz w:val="24"/>
          <w:szCs w:val="24"/>
        </w:rPr>
        <w:t>O SECRETÁRIO MUNICIPAL DE SAÚDE DE COLOMBO, no uso de suas atribuições:</w:t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Considerando o Pacto de Gestão do SUS (Portaria GM/MS nº 399/2006), Eixo 7, tópico 7.1, alínea  ´e´, que prevê o apoio à implantação e implementação de Ouvidorias nos Municípios e Estados como Ação de Fortalecimento para o processo de participação social do SUS;</w:t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Considerando a Política Nacional de Gestão Estratégica e Participativa do SUS – ParticipaSUS (Portaria GM/MS n° 3.027/2007), que vislumbra a implantação de Ouvidorias como uma das formas de fortalecer os mecanismos de participação social e qualificar a gestão participativa do Sistema único de Saúde – SUS; </w:t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Considerando a definição do Ministério da Saúde, de que a ouvidoria do SUS constitui-se num espaço estratégico e democrático de comunicação entre o cidadão e os gestores do Sistema Único de Saúde, relativos aos serviços prestados;</w:t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 – </w:t>
      </w:r>
      <w:bookmarkStart w:id="0" w:name="__DdeLink__184_192165655"/>
      <w:bookmarkEnd w:id="0"/>
      <w:r>
        <w:rPr>
          <w:rFonts w:ascii="Arial" w:hAnsi="Arial"/>
          <w:sz w:val="24"/>
          <w:szCs w:val="24"/>
        </w:rPr>
        <w:t>Considerando a Deliberação CIB/PR nº 42/12, aprovada em 27 de março de 2012, que define os critérios mínimos para a implantação de Ouvidoria Municipal do SUS no Estado do Paraná.</w:t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Considerando ainda que, com o objetivo de assegurar esse direito de participação na gestão pública em saúde, as Ouvidorias do SUS apoiam-se nos princípios e diretrizes que determinam as ações e serviços em saúde, expressos nos artigos 196, 197 e 198 da Constituição Federal e na Lei n° 8.080/90, 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ascii="Arial" w:hAnsi="Arial"/>
          <w:b/>
          <w:sz w:val="24"/>
          <w:szCs w:val="24"/>
        </w:rPr>
        <w:t>RESOLVE: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1º – </w:t>
      </w:r>
      <w:r>
        <w:rPr>
          <w:rFonts w:ascii="Arial" w:hAnsi="Arial"/>
          <w:sz w:val="24"/>
          <w:szCs w:val="24"/>
        </w:rPr>
        <w:t>Definir os principais objetivos da Ouvidoria Municipal do SUS: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 – propiciar ao cidadão um instrumento de defesa de seus direitos e um canal de comunicação com a administração da Secretaria Municipal de Saúde de Colombo;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 xml:space="preserve">II – atuar com ética, transparência e imparcialidade, de forma a garantir respostas às manifestações recebidas e assegurar ao cidadão oportunidade de participação na Gestão Pública, traduzida pela capacidade de manifestação de suas sugestões, reclamações e denúncias e elogios através de canais de contato ágeis e eficazes; com a preservação dos aspectos éticos de prioridade e confiabilidade de todas as etapas no processo das informações;                                           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III – contribuir para a melhoria dos serviços prestados pelo Município e para o combate à corrupção e atos de improbidade administrativa;</w:t>
      </w:r>
      <w:r/>
    </w:p>
    <w:p>
      <w:pPr>
        <w:pStyle w:val="Corpodotexto"/>
      </w:pPr>
      <w:r>
        <w:rPr>
          <w:rFonts w:ascii="Arial" w:hAnsi="Arial"/>
          <w:sz w:val="24"/>
          <w:szCs w:val="24"/>
        </w:rPr>
        <w:t xml:space="preserve">IV – </w:t>
      </w:r>
      <w:r>
        <w:rPr>
          <w:rFonts w:ascii="Arial" w:hAnsi="Arial"/>
          <w:sz w:val="24"/>
          <w:szCs w:val="24"/>
        </w:rPr>
        <w:t xml:space="preserve">implementar políticas de estímulo à participação de usuários e entidades da sociedade no processo de avaliação dos serviços prestados pelo SUS. 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2º – </w:t>
      </w:r>
      <w:r>
        <w:rPr>
          <w:rFonts w:ascii="Arial" w:hAnsi="Arial"/>
          <w:sz w:val="24"/>
          <w:szCs w:val="24"/>
        </w:rPr>
        <w:t xml:space="preserve">Estabelecer as atribuições da ouvidoria Municipal do SUS: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 – receber, analisar, encaminhar, acompanhar as reclamações, denúncias ou criticas, informações e sugestões apresentados por cidadãos;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II – formular e proceder as respostas aos usuários acerca das demandas;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 xml:space="preserve">III – acompanhar o trâmite das demandas dentro do prazo estabelecido para resposta ao cidadão;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 xml:space="preserve">IV – promover ações de informação e conhecimento acerca da Ouvidoria, junto a população em geral;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V – apresentar e divulgar relatórios das atividades da Ouvidoria de Saúde,</w:t>
      </w:r>
      <w:r>
        <w:rPr>
          <w:rFonts w:ascii="Arial" w:hAnsi="Arial"/>
          <w:sz w:val="24"/>
          <w:szCs w:val="24"/>
        </w:rPr>
        <w:t xml:space="preserve"> ao Conselho Municipal de Saúde, quadrimestral, conforme Lei Complementar nº 141/2012;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3º – </w:t>
      </w:r>
      <w:r>
        <w:rPr>
          <w:rFonts w:ascii="Arial" w:hAnsi="Arial"/>
          <w:sz w:val="24"/>
          <w:szCs w:val="24"/>
        </w:rPr>
        <w:t>As manifestações à Ouvidoria deverão conter as seguintes informações: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 – características da informação, caráter da informação, identificação do manifestante, endereço completo, meios disponíveis para contato (telefone, e-mail) informações sobre o fato e sua autoria, se for o caso, a indicação das provas que tenha conhecimento;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Arial" w:hAnsi="Arial"/>
          <w:sz w:val="24"/>
          <w:szCs w:val="24"/>
        </w:rPr>
        <w:t>II – não serão aceitas demandas sob o estado de anonimato, salvo se a demanda estiver registrada de forma completa para averiguação e/ ou acompanhada de prova documental.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Arial" w:hAnsi="Arial"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Parágrafo Primeiro: </w:t>
      </w:r>
      <w:r>
        <w:rPr>
          <w:rFonts w:ascii="Arial" w:hAnsi="Arial"/>
          <w:sz w:val="24"/>
          <w:szCs w:val="24"/>
        </w:rPr>
        <w:t xml:space="preserve">será mantida a privacidade do reclamante que enviar demanda sob o estado de sigilo, quando expressamente solicitado ou quando tal providência se fizer necessária.                                                                                                                                                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Parágrafo Segundo: </w:t>
      </w:r>
      <w:r>
        <w:rPr>
          <w:rFonts w:ascii="Arial" w:hAnsi="Arial"/>
          <w:sz w:val="24"/>
          <w:szCs w:val="24"/>
        </w:rPr>
        <w:t xml:space="preserve">as manifestações poderão ser feitas pelos seguintes meios: pessoalmente, telefone com linha exclusiva, requerimentos registrados no setor de Protocolo da Prefeitura. 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4º – </w:t>
      </w:r>
      <w:r>
        <w:rPr>
          <w:rFonts w:ascii="Arial" w:hAnsi="Arial"/>
          <w:sz w:val="24"/>
          <w:szCs w:val="24"/>
        </w:rPr>
        <w:t>O(a) Ouvidor(a) e toda sua equipe deverão atuar segundo princípios éticos, pautando seu trabalho pela legalidade, legitimidade, imparcialidade, moralidade e ética.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5º – </w:t>
      </w:r>
      <w:r>
        <w:rPr>
          <w:rFonts w:ascii="Arial" w:hAnsi="Arial"/>
          <w:sz w:val="24"/>
          <w:szCs w:val="24"/>
        </w:rPr>
        <w:t>O(a) Ouvidor(a), no exercício de sua função, terá assegurado autonomia e independência de ação, sendo-lhe franqueado acesso livre a qualquer dependência ou servidor da Instituição, bem como a informações, registros, processos e documentos de qualquer natureza que, a seu exclusivo juízo, repute necessários ao pleno exercício de suas atribuições.</w:t>
      </w:r>
      <w:r/>
    </w:p>
    <w:p>
      <w:pPr>
        <w:pStyle w:val="Corpodotexto"/>
      </w:pPr>
      <w:r>
        <w:rPr>
          <w:rFonts w:ascii="Arial" w:hAnsi="Arial"/>
          <w:b/>
          <w:sz w:val="24"/>
          <w:szCs w:val="24"/>
        </w:rPr>
        <w:t xml:space="preserve">Art. 6º – </w:t>
      </w:r>
      <w:r>
        <w:rPr>
          <w:rFonts w:ascii="Arial" w:hAnsi="Arial"/>
          <w:sz w:val="24"/>
          <w:szCs w:val="24"/>
        </w:rPr>
        <w:t xml:space="preserve">Os prazos de resposta ao cidadão serão: </w:t>
      </w:r>
      <w:r/>
    </w:p>
    <w:p>
      <w:pPr>
        <w:pStyle w:val="Corpodotexto"/>
        <w:spacing w:lineRule="auto" w:line="240" w:before="0" w:after="0"/>
      </w:pPr>
      <w:r>
        <w:rPr>
          <w:rFonts w:ascii="Arial" w:hAnsi="Arial"/>
          <w:sz w:val="24"/>
          <w:szCs w:val="24"/>
        </w:rPr>
        <w:t xml:space="preserve">Urgente – até </w:t>
      </w: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uteis;</w:t>
      </w:r>
      <w:r/>
    </w:p>
    <w:p>
      <w:pPr>
        <w:pStyle w:val="Corpodotexto"/>
        <w:spacing w:lineRule="auto" w:line="240" w:before="0" w:after="0"/>
      </w:pPr>
      <w:r>
        <w:rPr>
          <w:rFonts w:ascii="Arial" w:hAnsi="Arial"/>
          <w:sz w:val="24"/>
          <w:szCs w:val="24"/>
        </w:rPr>
        <w:t xml:space="preserve">Alta – até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uteis;</w:t>
      </w:r>
      <w:r/>
    </w:p>
    <w:p>
      <w:pPr>
        <w:pStyle w:val="Corpodotexto"/>
        <w:spacing w:lineRule="auto" w:line="240" w:before="0" w:after="0"/>
      </w:pPr>
      <w:r>
        <w:rPr>
          <w:rFonts w:ascii="Arial" w:hAnsi="Arial"/>
          <w:sz w:val="24"/>
          <w:szCs w:val="24"/>
        </w:rPr>
        <w:t xml:space="preserve">Média – até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uteis;</w:t>
      </w:r>
      <w:r/>
    </w:p>
    <w:p>
      <w:pPr>
        <w:pStyle w:val="Corpodotexto"/>
        <w:spacing w:lineRule="auto" w:line="240" w:before="0" w:after="0"/>
      </w:pPr>
      <w:r>
        <w:rPr>
          <w:rFonts w:ascii="Arial" w:hAnsi="Arial"/>
          <w:sz w:val="24"/>
          <w:szCs w:val="24"/>
        </w:rPr>
        <w:t xml:space="preserve">Baixa – até </w:t>
      </w:r>
      <w:r>
        <w:rPr>
          <w:rFonts w:ascii="Arial" w:hAnsi="Arial"/>
          <w:sz w:val="24"/>
          <w:szCs w:val="24"/>
        </w:rPr>
        <w:t>60</w:t>
      </w:r>
      <w:r>
        <w:rPr>
          <w:rFonts w:ascii="Arial" w:hAnsi="Arial"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uteis;</w:t>
      </w:r>
      <w:r/>
    </w:p>
    <w:p>
      <w:pPr>
        <w:pStyle w:val="Corpodotexto"/>
        <w:spacing w:lineRule="auto" w:line="240" w:before="0" w:after="0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Corpodotexto"/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>7</w:t>
      </w:r>
      <w:r>
        <w:rPr>
          <w:rFonts w:ascii="Arial" w:hAnsi="Arial"/>
          <w:b/>
          <w:sz w:val="24"/>
          <w:szCs w:val="24"/>
        </w:rPr>
        <w:t xml:space="preserve">º – </w:t>
      </w:r>
      <w:r>
        <w:rPr>
          <w:rFonts w:ascii="Arial" w:hAnsi="Arial"/>
          <w:sz w:val="24"/>
          <w:szCs w:val="24"/>
        </w:rPr>
        <w:t>A Ouvidoria contará com a seguinte estrutura física:</w:t>
      </w:r>
      <w:r/>
    </w:p>
    <w:p>
      <w:pPr>
        <w:pStyle w:val="Corpodotexto"/>
        <w:spacing w:lineRule="auto" w:line="240" w:before="0" w:after="0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ascii="Arial" w:hAnsi="Arial"/>
          <w:sz w:val="24"/>
          <w:szCs w:val="24"/>
        </w:rPr>
        <w:t>01 sala para Ouvidor(a) / atendimento presencial</w:t>
      </w:r>
      <w:r/>
    </w:p>
    <w:p>
      <w:pPr>
        <w:pStyle w:val="Corpodotexto"/>
        <w:spacing w:lineRule="auto" w:line="240" w:before="0" w:after="0"/>
        <w:rPr>
          <w:sz w:val="24"/>
          <w:sz w:val="24"/>
          <w:szCs w:val="24"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ascii="Arial" w:hAnsi="Arial"/>
          <w:sz w:val="24"/>
          <w:szCs w:val="24"/>
        </w:rPr>
        <w:t>01 sala para recepção,</w:t>
      </w:r>
      <w:r/>
    </w:p>
    <w:p>
      <w:pPr>
        <w:pStyle w:val="Corpodotexto"/>
        <w:spacing w:lineRule="auto" w:line="240" w:before="0" w:after="198"/>
      </w:pPr>
      <w:r>
        <w:rPr>
          <w:rFonts w:ascii="Arial" w:hAnsi="Arial"/>
          <w:sz w:val="24"/>
          <w:szCs w:val="24"/>
        </w:rPr>
        <w:t xml:space="preserve">01 sala para </w:t>
      </w:r>
      <w:r>
        <w:rPr>
          <w:rFonts w:ascii="Arial" w:hAnsi="Arial"/>
          <w:sz w:val="24"/>
          <w:szCs w:val="24"/>
        </w:rPr>
        <w:t>Administrativa.</w:t>
      </w:r>
      <w:r>
        <w:rPr>
          <w:rFonts w:ascii="Arial" w:hAnsi="Arial"/>
          <w:sz w:val="24"/>
          <w:szCs w:val="24"/>
        </w:rPr>
        <w:tab/>
        <w:tab/>
        <w:tab/>
        <w:t xml:space="preserve">    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 xml:space="preserve">º – </w:t>
      </w:r>
      <w:r>
        <w:rPr>
          <w:rFonts w:ascii="Arial" w:hAnsi="Arial"/>
          <w:sz w:val="24"/>
          <w:szCs w:val="24"/>
        </w:rPr>
        <w:t>Para auxiliar no desempenho de suas funções, a Ouvidoria terá uma equipe mínima composta de: 01 ouvidor; demais servidores efetivos do quadro funcional da Prefeitura Municipal de Colombo, em número suficiente e adequado às necessidades.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 xml:space="preserve">º – </w:t>
      </w:r>
      <w:r>
        <w:rPr>
          <w:rFonts w:ascii="Arial" w:hAnsi="Arial"/>
          <w:sz w:val="24"/>
          <w:szCs w:val="24"/>
        </w:rPr>
        <w:t>A Secretaria Municipal da Saúde propiciará a estrutura física, equipamentos e pessoal para o funcionamento da Ouvidoria Municipal de Saúde, devendo, inclusive, ser consignado no orçamento dotação suficiente para o desenvolvimento regular de suas atribuições, inclusive com a indicação de um servidor para a função de Ouvidor, preferencialmente, do quadro efetivo municipal.</w:t>
        <w:tab/>
        <w:tab/>
        <w:tab/>
        <w:tab/>
        <w:tab/>
        <w:t xml:space="preserve">                             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 xml:space="preserve">Art. </w:t>
      </w:r>
      <w:r>
        <w:rPr>
          <w:rFonts w:ascii="Arial" w:hAnsi="Arial"/>
          <w:b/>
          <w:sz w:val="24"/>
          <w:szCs w:val="24"/>
        </w:rPr>
        <w:t>10</w:t>
      </w:r>
      <w:r>
        <w:rPr>
          <w:rFonts w:ascii="Arial" w:hAnsi="Arial"/>
          <w:b/>
          <w:sz w:val="24"/>
          <w:szCs w:val="24"/>
        </w:rPr>
        <w:t xml:space="preserve">º – </w:t>
      </w:r>
      <w:r>
        <w:rPr>
          <w:rFonts w:ascii="Arial" w:hAnsi="Arial"/>
          <w:sz w:val="24"/>
          <w:szCs w:val="24"/>
        </w:rPr>
        <w:t>É dever dos dirigentes e servidores da Instituição atender, com presteza, pedidos de informação ou requisições formuladas pela Ouvidoria, de forma satisfatória a atender as necessidades do cidadão e o bom funcionamento da Ouvidoria.</w:t>
      </w:r>
      <w:r/>
    </w:p>
    <w:p>
      <w:pPr>
        <w:pStyle w:val="Normal"/>
        <w:jc w:val="both"/>
      </w:pPr>
      <w:r>
        <w:rPr>
          <w:rFonts w:ascii="Arial" w:hAnsi="Arial"/>
          <w:b/>
          <w:sz w:val="24"/>
          <w:szCs w:val="24"/>
        </w:rPr>
        <w:t>Art. 1</w:t>
      </w: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º  – </w:t>
      </w:r>
      <w:r>
        <w:rPr>
          <w:rFonts w:ascii="Arial" w:hAnsi="Arial"/>
          <w:sz w:val="24"/>
          <w:szCs w:val="24"/>
        </w:rPr>
        <w:t xml:space="preserve">Esta resolução entrará em vigor na data de sua publicação, revogadas as Disposições em contrário. 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Times New Roman"/>
          <w:color w:val="00000A"/>
          <w:lang w:val="pt-BR" w:eastAsia="en-US" w:bidi="ar-SA"/>
        </w:rPr>
      </w:pPr>
      <w:r>
        <w:rPr>
          <w:rFonts w:eastAsia="Calibri" w:cs="Times New Roman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jc w:val="both"/>
      </w:pPr>
      <w:r>
        <w:rPr>
          <w:rFonts w:ascii="Arial" w:hAnsi="Arial"/>
          <w:sz w:val="24"/>
          <w:szCs w:val="24"/>
        </w:rPr>
        <w:t>Colombo, 05 de Abril de 2016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Arial" w:hAnsi="Arial"/>
          <w:b/>
          <w:bCs/>
          <w:color w:val="00000A"/>
          <w:sz w:val="24"/>
          <w:szCs w:val="24"/>
          <w:lang w:val="pt-BR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eastAsia="Calibri" w:cs="Times New Roman"/>
          <w:color w:val="00000A"/>
          <w:lang w:val="pt-BR" w:eastAsia="en-US" w:bidi="ar-SA"/>
        </w:rPr>
      </w:pPr>
      <w:r>
        <w:rPr>
          <w:rFonts w:eastAsia="Calibri" w:cs="Times New Roman" w:ascii="Arial" w:hAnsi="Arial"/>
          <w:b/>
          <w:bCs/>
          <w:color w:val="00000A"/>
          <w:sz w:val="24"/>
          <w:szCs w:val="24"/>
          <w:lang w:val="pt-BR" w:eastAsia="en-US" w:bidi="ar-SA"/>
        </w:rPr>
        <w:t>Darci Martins Braga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Calibri" w:cs="Times New Roman" w:ascii="Arial" w:hAnsi="Arial"/>
          <w:color w:val="00000A"/>
          <w:sz w:val="24"/>
          <w:szCs w:val="24"/>
          <w:lang w:val="pt-BR" w:eastAsia="en-US" w:bidi="ar-SA"/>
        </w:rPr>
        <w:t>Secretário Municipal de Saúde</w:t>
      </w:r>
      <w:r/>
    </w:p>
    <w:p>
      <w:pPr>
        <w:pStyle w:val="Normal"/>
        <w:widowControl/>
        <w:bidi w:val="0"/>
        <w:spacing w:lineRule="auto" w:line="360" w:before="0" w:after="200"/>
        <w:ind w:left="0" w:right="0" w:firstLine="1417"/>
        <w:jc w:val="both"/>
        <w:rPr>
          <w:sz w:val="22"/>
          <w:sz w:val="22"/>
          <w:szCs w:val="22"/>
          <w:rFonts w:ascii="Calibri" w:hAnsi="Calibri" w:eastAsia="Calibri" w:cs="Times New Roman"/>
          <w:color w:val="00000A"/>
          <w:lang w:val="pt-BR" w:eastAsia="en-US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0"/>
      <w:jc w:val="center"/>
      <w:rPr>
        <w:sz w:val="22"/>
        <w:sz w:val="22"/>
        <w:szCs w:val="22"/>
        <w:rFonts w:ascii="Calibri" w:hAnsi="Calibri" w:eastAsia="Calibri" w:cs="Times New Roman"/>
        <w:color w:val="00000A"/>
        <w:lang w:val="pt-BR" w:eastAsia="en-US" w:bidi="ar-SA"/>
      </w:rPr>
    </w:pPr>
    <w:r>
      <w:rPr>
        <w:rFonts w:eastAsia="Calibri" w:cs="Times New Roman"/>
        <w:color w:val="00000A"/>
        <w:sz w:val="22"/>
        <w:szCs w:val="22"/>
        <w:lang w:val="pt-BR" w:eastAsia="en-US" w:bidi="ar-SA"/>
      </w:rPr>
    </w:r>
    <w:r/>
  </w:p>
  <w:p>
    <w:pPr>
      <w:pStyle w:val="Rodap"/>
      <w:spacing w:before="0" w:after="0"/>
      <w:jc w:val="center"/>
      <w:rPr>
        <w:sz w:val="20"/>
        <w:sz w:val="20"/>
        <w:szCs w:val="20"/>
        <w:rFonts w:ascii="Arial" w:hAnsi="Arial" w:eastAsia="Calibri" w:cs="Arial"/>
        <w:color w:val="00000A"/>
        <w:lang w:val="pt-BR" w:eastAsia="en-US" w:bidi="ar-SA"/>
      </w:rPr>
    </w:pPr>
    <w:r>
      <w:rPr>
        <w:rFonts w:cs="Arial" w:ascii="Arial" w:hAnsi="Arial"/>
        <w:sz w:val="20"/>
        <w:szCs w:val="20"/>
      </w:rPr>
      <w:t>Rua XV de Novembro, 213.– Colombo /PR  – CEP 83414-000</w:t>
    </w:r>
    <w:r/>
  </w:p>
  <w:p>
    <w:pPr>
      <w:pStyle w:val="Rodap"/>
      <w:spacing w:before="0" w:after="0"/>
      <w:jc w:val="center"/>
      <w:rPr>
        <w:sz w:val="20"/>
        <w:sz w:val="20"/>
        <w:szCs w:val="20"/>
        <w:rFonts w:ascii="Arial" w:hAnsi="Arial" w:eastAsia="Calibri" w:cs="Arial"/>
        <w:color w:val="00000A"/>
        <w:lang w:val="pt-BR" w:eastAsia="en-US" w:bidi="ar-SA"/>
      </w:rPr>
    </w:pPr>
    <w:r>
      <w:rPr>
        <w:rFonts w:cs="Arial" w:ascii="Arial" w:hAnsi="Arial"/>
        <w:sz w:val="20"/>
        <w:szCs w:val="20"/>
      </w:rPr>
      <w:t>Tel.: (41) 3656-3606 / 3656-3697 / 3656-7112 / 3656-2980</w:t>
    </w:r>
    <w:r/>
  </w:p>
  <w:p>
    <w:pPr>
      <w:pStyle w:val="Rodap"/>
      <w:spacing w:before="0" w:after="0"/>
      <w:jc w:val="center"/>
    </w:pPr>
    <w:r>
      <w:rPr>
        <w:rFonts w:cs="Arial" w:ascii="Arial" w:hAnsi="Arial"/>
        <w:sz w:val="20"/>
        <w:szCs w:val="20"/>
      </w:rPr>
      <w:t xml:space="preserve">E-mail – </w:t>
    </w:r>
    <w:r>
      <w:rPr>
        <w:rStyle w:val="LinkdaInternet"/>
        <w:rFonts w:cs="Arial" w:ascii="Arial" w:hAnsi="Arial"/>
        <w:sz w:val="20"/>
        <w:szCs w:val="20"/>
      </w:rPr>
      <w:t>saude@colombo.pr.gov.br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620" w:leader="none"/>
      </w:tabs>
      <w:spacing w:lineRule="auto" w:line="240"/>
      <w:jc w:val="center"/>
      <w:rPr>
        <w:sz w:val="32"/>
        <w:b/>
        <w:sz w:val="32"/>
        <w:b/>
        <w:szCs w:val="22"/>
        <w:rFonts w:ascii="Arial" w:hAnsi="Arial" w:eastAsia="Calibri" w:cs="Arial"/>
        <w:color w:val="808080"/>
        <w:lang w:val="pt-BR" w:eastAsia="en-US" w:bidi="ar-SA"/>
      </w:rPr>
    </w:pPr>
    <w:r>
      <w:rPr>
        <w:rFonts w:cs="Arial" w:ascii="Arial" w:hAnsi="Arial"/>
        <w:b/>
        <w:color w:val="808080"/>
        <w:sz w:val="32"/>
      </w:rPr>
      <w:t>PREFEITURA MUNICIPAL DE COLOMBO</w: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-113665</wp:posOffset>
          </wp:positionH>
          <wp:positionV relativeFrom="paragraph">
            <wp:posOffset>-6350</wp:posOffset>
          </wp:positionV>
          <wp:extent cx="625475" cy="70929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jc w:val="center"/>
      <w:rPr>
        <w:sz w:val="32"/>
        <w:b/>
        <w:sz w:val="32"/>
        <w:b/>
        <w:szCs w:val="22"/>
        <w:rFonts w:ascii="Arial" w:hAnsi="Arial" w:eastAsia="Calibri" w:cs="Arial"/>
        <w:color w:val="808080"/>
        <w:lang w:val="pt-BR" w:eastAsia="en-US" w:bidi="ar-SA"/>
      </w:rPr>
    </w:pPr>
    <w:r>
      <w:rPr>
        <w:rFonts w:cs="Arial" w:ascii="Arial" w:hAnsi="Arial"/>
        <w:b/>
        <w:color w:val="808080"/>
        <w:sz w:val="32"/>
      </w:rPr>
      <w:t>SECRETARIA MUNICIPAL DE SAÚDE</w:t>
    </w:r>
    <w:r/>
  </w:p>
  <w:p>
    <w:pPr>
      <w:pStyle w:val="Cabealho"/>
    </w:pPr>
    <w:r>
      <w:rPr/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>
    <w:name w:val="Default Paragraph Font"/>
    <w:rPr/>
  </w:style>
  <w:style w:type="character" w:styleId="HeaderChar">
    <w:name w:val="Header Char"/>
    <w:basedOn w:val="DefaultParagraphFont"/>
    <w:rPr>
      <w:rFonts w:cs="Times New Roman"/>
    </w:rPr>
  </w:style>
  <w:style w:type="character" w:styleId="FooterChar">
    <w:name w:val="Footer Char"/>
    <w:basedOn w:val="DefaultParagraphFont"/>
    <w:rPr>
      <w:rFonts w:cs="Times New Roman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arcas">
    <w:name w:val="Marca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63865</TotalTime>
  <Application>LibreOffice/4.3.2.2$Windows_x86 LibreOffice_project/edfb5295ba211bd31ad47d0bad0118690f76407d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2014-08-29T16:45:00Z</dcterms:created>
  <dc:creator>CLIENTE</dc:creator>
  <dc:language>pt-BR</dc:language>
  <cp:lastPrinted>2016-04-06T14:31:20Z</cp:lastPrinted>
  <dcterms:modified xsi:type="dcterms:W3CDTF">2016-04-06T15:29:32Z</dcterms:modified>
  <cp:revision>43</cp:revision>
  <dc:title>Memorando nº 173 /14</dc:title>
</cp:coreProperties>
</file>